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eastAsia" w:ascii="宋体" w:hAnsi="宋体"/>
          <w:b/>
          <w:bCs/>
          <w:color w:val="auto"/>
          <w:spacing w:val="80"/>
          <w:sz w:val="64"/>
          <w:highlight w:val="none"/>
        </w:rPr>
      </w:pPr>
      <w:r>
        <w:rPr>
          <w:rFonts w:hint="eastAsia" w:ascii="宋体" w:hAnsi="宋体"/>
          <w:b/>
          <w:bCs/>
          <w:color w:val="auto"/>
          <w:spacing w:val="80"/>
          <w:sz w:val="64"/>
          <w:highlight w:val="none"/>
        </w:rPr>
      </w:r>
      <w:r/>
    </w:p>
    <w:p>
      <w:pPr>
        <w:jc w:val="center"/>
        <w:spacing w:line="720" w:lineRule="exact"/>
        <w:rPr>
          <w:rFonts w:hint="eastAsia" w:ascii="宋体" w:hAnsi="宋体"/>
          <w:b/>
          <w:bCs/>
          <w:color w:val="auto"/>
          <w:spacing w:val="80"/>
          <w:sz w:val="64"/>
          <w:highlight w:val="none"/>
        </w:rPr>
      </w:pPr>
      <w:r>
        <w:rPr>
          <w:rFonts w:hint="eastAsia" w:ascii="宋体" w:hAnsi="宋体"/>
          <w:b/>
          <w:bCs/>
          <w:color w:val="auto"/>
          <w:spacing w:val="80"/>
          <w:sz w:val="64"/>
          <w:highlight w:val="none"/>
        </w:rPr>
      </w:r>
      <w:r/>
    </w:p>
    <w:p>
      <w:pPr>
        <w:jc w:val="center"/>
        <w:spacing w:line="720" w:lineRule="exact"/>
        <w:rPr>
          <w:rFonts w:ascii="宋体" w:hAnsi="宋体"/>
          <w:color w:val="auto"/>
          <w:sz w:val="56"/>
          <w:highlight w:val="none"/>
        </w:rPr>
      </w:pPr>
      <w:r>
        <w:rPr>
          <w:rFonts w:hint="eastAsia" w:ascii="宋体" w:hAnsi="宋体"/>
          <w:b/>
          <w:bCs/>
          <w:color w:val="auto"/>
          <w:spacing w:val="80"/>
          <w:sz w:val="64"/>
          <w:highlight w:val="none"/>
        </w:rPr>
        <w:t xml:space="preserve">连云港市政府采购</w:t>
      </w:r>
      <w:r/>
    </w:p>
    <w:p>
      <w:pPr>
        <w:pStyle w:val="1164"/>
        <w:ind w:firstLine="0"/>
        <w:jc w:val="both"/>
        <w:rPr>
          <w:rFonts w:eastAsia="黑体"/>
          <w:b/>
          <w:bCs/>
          <w:color w:val="auto"/>
          <w:sz w:val="84"/>
          <w:highlight w:val="none"/>
        </w:rPr>
      </w:pPr>
      <w:r>
        <w:rPr>
          <w:rFonts w:eastAsia="黑体"/>
          <w:b/>
          <w:bCs/>
          <w:color w:val="auto"/>
          <w:sz w:val="84"/>
          <w:highlight w:val="none"/>
        </w:rPr>
      </w:r>
      <w:r/>
    </w:p>
    <w:p>
      <w:pPr>
        <w:pStyle w:val="1164"/>
        <w:ind w:firstLine="0"/>
        <w:jc w:val="center"/>
        <w:rPr>
          <w:rFonts w:eastAsia="黑体"/>
          <w:b/>
          <w:bCs/>
          <w:color w:val="auto"/>
          <w:sz w:val="84"/>
          <w:highlight w:val="none"/>
        </w:rPr>
      </w:pPr>
      <w:r>
        <w:rPr>
          <w:rFonts w:hint="eastAsia" w:eastAsia="黑体"/>
          <w:b/>
          <w:bCs/>
          <w:color w:val="auto"/>
          <w:sz w:val="84"/>
          <w:highlight w:val="none"/>
        </w:rPr>
        <w:t xml:space="preserve">招　标　文　件</w:t>
      </w:r>
      <w:r/>
    </w:p>
    <w:p>
      <w:pPr>
        <w:pStyle w:val="1164"/>
        <w:ind w:firstLine="0"/>
        <w:jc w:val="both"/>
        <w:rPr>
          <w:b/>
          <w:bCs/>
          <w:color w:val="auto"/>
          <w:sz w:val="32"/>
          <w:highlight w:val="none"/>
        </w:rPr>
      </w:pPr>
      <w:r>
        <w:rPr>
          <w:b/>
          <w:bCs/>
          <w:color w:val="auto"/>
          <w:sz w:val="32"/>
          <w:highlight w:val="none"/>
        </w:rPr>
      </w:r>
      <w:r/>
    </w:p>
    <w:p>
      <w:pPr>
        <w:pStyle w:val="1164"/>
        <w:ind w:firstLine="0"/>
        <w:jc w:val="center"/>
        <w:rPr>
          <w:b/>
          <w:bCs/>
          <w:color w:val="auto"/>
          <w:sz w:val="32"/>
          <w:highlight w:val="none"/>
        </w:rPr>
      </w:pPr>
      <w:r>
        <w:rPr>
          <w:b/>
          <w:bCs/>
          <w:color w:val="auto"/>
          <w:sz w:val="32"/>
          <w:highlight w:val="none"/>
        </w:rPr>
      </w:r>
      <w:r/>
    </w:p>
    <w:p>
      <w:pPr>
        <w:pStyle w:val="1164"/>
        <w:ind w:firstLine="641"/>
        <w:jc w:val="both"/>
        <w:spacing w:before="0" w:after="0"/>
        <w:rPr>
          <w:rFonts w:hint="eastAsia" w:eastAsia="宋体"/>
          <w:b/>
          <w:bCs/>
          <w:color w:val="auto"/>
          <w:spacing w:val="-6"/>
          <w:sz w:val="32"/>
          <w:highlight w:val="none"/>
          <w:lang w:eastAsia="zh-CN"/>
        </w:rPr>
      </w:pPr>
      <w:r>
        <w:rPr>
          <w:rFonts w:hint="eastAsia"/>
          <w:b/>
          <w:bCs/>
          <w:color w:val="auto"/>
          <w:sz w:val="32"/>
          <w:highlight w:val="none"/>
        </w:rPr>
        <w:t xml:space="preserve">项目名称：</w:t>
      </w:r>
      <w:r>
        <w:rPr>
          <w:rFonts w:hint="eastAsia"/>
          <w:b/>
          <w:bCs/>
          <w:color w:val="auto"/>
          <w:spacing w:val="-6"/>
          <w:sz w:val="32"/>
          <w:highlight w:val="none"/>
          <w:lang w:eastAsia="zh-CN"/>
        </w:rPr>
        <w:t xml:space="preserve">连云港市第一人民医院全自动微生物</w:t>
      </w:r>
      <w:bookmarkStart w:id="285" w:name="_GoBack"/>
      <w:r/>
      <w:bookmarkEnd w:id="285"/>
      <w:r>
        <w:rPr>
          <w:rFonts w:hint="eastAsia"/>
          <w:b/>
          <w:bCs/>
          <w:color w:val="auto"/>
          <w:spacing w:val="-6"/>
          <w:sz w:val="32"/>
          <w:highlight w:val="none"/>
          <w:lang w:eastAsia="zh-CN"/>
        </w:rPr>
        <w:t xml:space="preserve">质谱检测系统维保服务</w:t>
      </w:r>
      <w:r/>
    </w:p>
    <w:p>
      <w:pPr>
        <w:ind w:firstLine="641"/>
        <w:spacing w:line="360" w:lineRule="auto"/>
        <w:rPr>
          <w:rFonts w:hint="eastAsia" w:eastAsia="宋体"/>
          <w:b/>
          <w:color w:val="auto"/>
          <w:sz w:val="30"/>
          <w:szCs w:val="30"/>
          <w:highlight w:val="none"/>
          <w:lang w:eastAsia="zh-CN"/>
        </w:rPr>
      </w:pPr>
      <w:r>
        <w:rPr>
          <w:rFonts w:hint="eastAsia"/>
          <w:b/>
          <w:bCs/>
          <w:color w:val="auto"/>
          <w:sz w:val="32"/>
          <w:highlight w:val="none"/>
        </w:rPr>
        <w:t xml:space="preserve">项目编号：JSZC-320700-ZZXZ-G2025-0008</w:t>
      </w:r>
      <w:r>
        <w:rPr>
          <w:rFonts w:hint="eastAsia"/>
          <w:b/>
          <w:bCs/>
          <w:color w:val="auto"/>
          <w:sz w:val="32"/>
          <w:highlight w:val="none"/>
          <w:lang w:val="en-US" w:eastAsia="zh-CN"/>
        </w:rPr>
        <w:t xml:space="preserve"> </w:t>
      </w:r>
      <w:r/>
    </w:p>
    <w:p>
      <w:pPr>
        <w:pStyle w:val="1164"/>
        <w:ind w:firstLine="0"/>
        <w:spacing w:before="0" w:after="0"/>
        <w:rPr>
          <w:rFonts w:ascii="宋体" w:hAnsi="宋体"/>
          <w:color w:val="auto"/>
          <w:highlight w:val="none"/>
        </w:rPr>
      </w:pPr>
      <w:r>
        <w:rPr>
          <w:rFonts w:ascii="宋体" w:hAnsi="宋体"/>
          <w:color w:val="auto"/>
          <w:highlight w:val="none"/>
        </w:rPr>
      </w:r>
      <w:r/>
    </w:p>
    <w:p>
      <w:pPr>
        <w:pStyle w:val="1164"/>
        <w:ind w:firstLine="0"/>
        <w:spacing w:before="0" w:after="0"/>
        <w:rPr>
          <w:rFonts w:ascii="宋体" w:hAnsi="宋体"/>
          <w:color w:val="auto"/>
          <w:highlight w:val="none"/>
        </w:rPr>
      </w:pPr>
      <w:r>
        <w:rPr>
          <w:rFonts w:ascii="宋体" w:hAnsi="宋体"/>
          <w:color w:val="auto"/>
          <w:highlight w:val="none"/>
        </w:rPr>
      </w:r>
      <w:r/>
    </w:p>
    <w:p>
      <w:pPr>
        <w:pStyle w:val="1164"/>
        <w:ind w:firstLine="0"/>
        <w:spacing w:before="0" w:after="0"/>
        <w:rPr>
          <w:rFonts w:ascii="宋体" w:hAnsi="宋体"/>
          <w:color w:val="auto"/>
          <w:highlight w:val="none"/>
        </w:rPr>
      </w:pPr>
      <w:r>
        <w:rPr>
          <w:rFonts w:ascii="宋体" w:hAnsi="宋体"/>
          <w:color w:val="auto"/>
          <w:highlight w:val="none"/>
        </w:rPr>
      </w:r>
      <w:r/>
    </w:p>
    <w:p>
      <w:pPr>
        <w:pStyle w:val="1164"/>
        <w:ind w:firstLine="0"/>
        <w:spacing w:before="0" w:after="0"/>
        <w:rPr>
          <w:rFonts w:ascii="宋体" w:hAnsi="宋体"/>
          <w:color w:val="auto"/>
          <w:highlight w:val="none"/>
        </w:rPr>
      </w:pPr>
      <w:r>
        <w:rPr>
          <w:rFonts w:ascii="宋体" w:hAnsi="宋体"/>
          <w:color w:val="auto"/>
          <w:highlight w:val="none"/>
        </w:rPr>
      </w:r>
      <w:r/>
    </w:p>
    <w:p>
      <w:pPr>
        <w:pStyle w:val="1164"/>
        <w:ind w:firstLine="0"/>
        <w:spacing w:before="0" w:after="0"/>
        <w:rPr>
          <w:rFonts w:ascii="宋体" w:hAnsi="宋体"/>
          <w:color w:val="auto"/>
          <w:highlight w:val="none"/>
        </w:rPr>
      </w:pPr>
      <w:r>
        <w:rPr>
          <w:rFonts w:ascii="宋体" w:hAnsi="宋体"/>
          <w:color w:val="auto"/>
          <w:highlight w:val="none"/>
        </w:rPr>
      </w:r>
      <w:r/>
    </w:p>
    <w:p>
      <w:pPr>
        <w:ind w:firstLine="912"/>
        <w:spacing w:line="360" w:lineRule="auto"/>
        <w:rPr>
          <w:rFonts w:ascii="宋体" w:hAnsi="宋体"/>
          <w:bCs/>
          <w:color w:val="auto"/>
          <w:sz w:val="32"/>
          <w:szCs w:val="32"/>
          <w:highlight w:val="none"/>
        </w:rPr>
      </w:pPr>
      <w:r>
        <w:rPr>
          <w:rFonts w:hint="eastAsia" w:ascii="宋体" w:hAnsi="宋体"/>
          <w:bCs/>
          <w:color w:val="auto"/>
          <w:sz w:val="32"/>
          <w:szCs w:val="32"/>
          <w:highlight w:val="none"/>
        </w:rPr>
        <w:t xml:space="preserve">采   购   人：连云港市第一人民医院</w:t>
      </w:r>
      <w:r/>
    </w:p>
    <w:p>
      <w:pPr>
        <w:ind w:firstLine="912"/>
        <w:spacing w:line="360" w:lineRule="auto"/>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 xml:space="preserve">采购代理机构：</w:t>
      </w:r>
      <w:r>
        <w:rPr>
          <w:rFonts w:hint="eastAsia" w:ascii="宋体" w:hAnsi="宋体"/>
          <w:bCs/>
          <w:color w:val="auto"/>
          <w:sz w:val="32"/>
          <w:szCs w:val="32"/>
          <w:highlight w:val="none"/>
          <w:lang w:eastAsia="zh-CN"/>
        </w:rPr>
        <w:t xml:space="preserve">中正信造价咨询有限公司</w:t>
      </w:r>
      <w:r/>
    </w:p>
    <w:p>
      <w:pPr>
        <w:pStyle w:val="1164"/>
        <w:ind w:firstLine="2880"/>
        <w:jc w:val="both"/>
        <w:spacing w:before="0" w:after="0"/>
        <w:rPr>
          <w:color w:val="auto"/>
          <w:highlight w:val="none"/>
        </w:rPr>
      </w:pPr>
      <w:r>
        <w:rPr>
          <w:rFonts w:hint="eastAsia" w:ascii="宋体" w:hAnsi="宋体" w:cs="宋体"/>
          <w:bCs/>
          <w:color w:val="auto"/>
          <w:sz w:val="32"/>
          <w:szCs w:val="32"/>
          <w:highlight w:val="none"/>
        </w:rPr>
        <w:t xml:space="preserve">2025年</w:t>
      </w:r>
      <w:r>
        <w:rPr>
          <w:rFonts w:hint="eastAsia" w:ascii="宋体" w:hAnsi="宋体" w:cs="宋体"/>
          <w:bCs/>
          <w:color w:val="auto"/>
          <w:sz w:val="32"/>
          <w:szCs w:val="32"/>
          <w:highlight w:val="none"/>
          <w:lang w:val="en-US" w:eastAsia="zh-CN"/>
        </w:rPr>
        <w:t xml:space="preserve">12</w:t>
      </w:r>
      <w:r>
        <w:rPr>
          <w:rFonts w:hint="eastAsia" w:ascii="宋体" w:hAnsi="宋体" w:cs="宋体"/>
          <w:bCs/>
          <w:color w:val="auto"/>
          <w:sz w:val="32"/>
          <w:szCs w:val="32"/>
          <w:highlight w:val="none"/>
        </w:rPr>
        <w:t xml:space="preserve">月</w:t>
      </w:r>
      <w:r/>
    </w:p>
    <w:p>
      <w:pPr>
        <w:jc w:val="center"/>
        <w:spacing w:line="360" w:lineRule="auto"/>
        <w:rPr>
          <w:color w:val="auto"/>
          <w:highlight w:val="none"/>
        </w:rPr>
        <w:sectPr>
          <w:headerReference w:type="default" r:id="rId9"/>
          <w:headerReference w:type="even"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20823272"/>
      <w:r/>
      <w:bookmarkStart w:id="2" w:name="_Toc523127445"/>
      <w:r/>
      <w:bookmarkStart w:id="3" w:name="_Toc479757206"/>
      <w:r/>
      <w:bookmarkStart w:id="4" w:name="_Toc513029200"/>
      <w:r/>
      <w:bookmarkStart w:id="5" w:name="_Toc16938516"/>
      <w:r/>
      <w:r/>
    </w:p>
    <w:p>
      <w:pPr>
        <w:jc w:val="center"/>
        <w:spacing w:line="480" w:lineRule="auto"/>
        <w:rPr>
          <w:rFonts w:ascii="黑体" w:hAnsi="Arial" w:eastAsia="黑体"/>
          <w:b/>
          <w:color w:val="auto"/>
          <w:sz w:val="44"/>
          <w:highlight w:val="none"/>
        </w:rPr>
        <w:outlineLvl w:val="0"/>
      </w:pPr>
      <w:r/>
      <w:bookmarkStart w:id="6" w:name="_Toc2559"/>
      <w:r/>
      <w:bookmarkStart w:id="7" w:name="_Toc1239"/>
      <w:r/>
      <w:bookmarkStart w:id="8" w:name="_Toc3486"/>
      <w:r>
        <w:rPr>
          <w:rFonts w:hint="eastAsia" w:ascii="黑体" w:hAnsi="Arial" w:eastAsia="黑体"/>
          <w:b/>
          <w:color w:val="auto"/>
          <w:sz w:val="44"/>
          <w:highlight w:val="none"/>
        </w:rPr>
        <w:t xml:space="preserve">总  目  录</w:t>
      </w:r>
      <w:bookmarkEnd w:id="6"/>
      <w:r/>
      <w:bookmarkEnd w:id="7"/>
      <w:r/>
      <w:bookmarkEnd w:id="8"/>
      <w:r/>
      <w:r/>
    </w:p>
    <w:p>
      <w:pPr>
        <w:pStyle w:val="895"/>
        <w:tabs>
          <w:tab w:val="right" w:pos="8953" w:leader="dot"/>
        </w:tabs>
        <w:rPr>
          <w:color w:val="auto"/>
          <w:highlight w:val="none"/>
        </w:rPr>
      </w:pPr>
      <w:r>
        <w:rPr>
          <w:rFonts w:hint="eastAsia" w:ascii="仿宋_GB2312" w:hAnsi="Arial" w:eastAsia="仿宋_GB2312"/>
          <w:b/>
          <w:color w:val="auto"/>
          <w:sz w:val="28"/>
          <w:highlight w:val="none"/>
        </w:rPr>
        <w:fldChar w:fldCharType="begin"/>
      </w:r>
      <w:r>
        <w:rPr>
          <w:rFonts w:hint="eastAsia" w:ascii="仿宋_GB2312" w:hAnsi="Arial" w:eastAsia="仿宋_GB2312"/>
          <w:b/>
          <w:color w:val="auto"/>
          <w:sz w:val="28"/>
          <w:highlight w:val="none"/>
        </w:rPr>
        <w:instrText xml:space="preserve">TOC \o "1-3" \h \u </w:instrText>
      </w:r>
      <w:r>
        <w:rPr>
          <w:rFonts w:hint="eastAsia" w:ascii="仿宋_GB2312" w:hAnsi="Arial" w:eastAsia="仿宋_GB2312"/>
          <w:b/>
          <w:color w:val="auto"/>
          <w:sz w:val="28"/>
          <w:highlight w:val="none"/>
        </w:rPr>
        <w:fldChar w:fldCharType="separate"/>
      </w:r>
      <w:r/>
    </w:p>
    <w:p>
      <w:pPr>
        <w:pStyle w:val="895"/>
        <w:spacing w:line="360" w:lineRule="auto"/>
        <w:tabs>
          <w:tab w:val="right" w:pos="8953" w:leader="dot"/>
        </w:tabs>
        <w:rPr>
          <w:color w:val="auto"/>
          <w:sz w:val="28"/>
          <w:szCs w:val="28"/>
          <w:highlight w:val="none"/>
        </w:rPr>
      </w:pPr>
      <w:r>
        <w:rPr>
          <w:rFonts w:hint="eastAsia" w:ascii="仿宋_GB2312" w:hAnsi="Arial" w:eastAsia="仿宋_GB2312"/>
          <w:color w:val="auto"/>
          <w:sz w:val="28"/>
          <w:szCs w:val="28"/>
          <w:highlight w:val="none"/>
        </w:rPr>
        <w:fldChar w:fldCharType="begin"/>
      </w:r>
      <w:r>
        <w:rPr>
          <w:rFonts w:hint="eastAsia" w:ascii="仿宋_GB2312" w:hAnsi="Arial" w:eastAsia="仿宋_GB2312"/>
          <w:color w:val="auto"/>
          <w:sz w:val="28"/>
          <w:szCs w:val="28"/>
          <w:highlight w:val="none"/>
        </w:rPr>
        <w:instrText xml:space="preserve"> HYPERLINK \l _Toc17145 </w:instrText>
      </w:r>
      <w:r>
        <w:rPr>
          <w:rFonts w:hint="eastAsia" w:ascii="仿宋_GB2312" w:hAnsi="Arial" w:eastAsia="仿宋_GB2312"/>
          <w:color w:val="auto"/>
          <w:sz w:val="28"/>
          <w:szCs w:val="28"/>
          <w:highlight w:val="none"/>
        </w:rPr>
        <w:fldChar w:fldCharType="separate"/>
      </w:r>
      <w:r>
        <w:rPr>
          <w:rFonts w:hint="eastAsia" w:ascii="黑体" w:eastAsia="黑体"/>
          <w:color w:val="auto"/>
          <w:sz w:val="28"/>
          <w:szCs w:val="28"/>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_Toc17145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rFonts w:hint="eastAsia" w:ascii="仿宋_GB2312" w:hAnsi="Arial" w:eastAsia="仿宋_GB2312"/>
          <w:color w:val="auto"/>
          <w:sz w:val="28"/>
          <w:szCs w:val="28"/>
          <w:highlight w:val="none"/>
        </w:rPr>
        <w:fldChar w:fldCharType="end"/>
      </w:r>
      <w:r/>
    </w:p>
    <w:p>
      <w:pPr>
        <w:pStyle w:val="901"/>
        <w:ind w:left="0" w:firstLine="0"/>
        <w:spacing w:line="360" w:lineRule="auto"/>
        <w:tabs>
          <w:tab w:val="right" w:pos="8953" w:leader="dot"/>
        </w:tabs>
        <w:rPr>
          <w:color w:val="auto"/>
          <w:sz w:val="28"/>
          <w:szCs w:val="28"/>
          <w:highlight w:val="none"/>
        </w:rPr>
      </w:pPr>
      <w:r>
        <w:rPr>
          <w:rFonts w:hint="eastAsia" w:ascii="仿宋_GB2312" w:hAnsi="Arial" w:eastAsia="仿宋_GB2312"/>
          <w:color w:val="auto"/>
          <w:sz w:val="28"/>
          <w:szCs w:val="28"/>
          <w:highlight w:val="none"/>
        </w:rPr>
        <w:fldChar w:fldCharType="begin"/>
      </w:r>
      <w:r>
        <w:rPr>
          <w:rFonts w:hint="eastAsia" w:ascii="仿宋_GB2312" w:hAnsi="Arial" w:eastAsia="仿宋_GB2312"/>
          <w:color w:val="auto"/>
          <w:sz w:val="28"/>
          <w:szCs w:val="28"/>
          <w:highlight w:val="none"/>
        </w:rPr>
        <w:instrText xml:space="preserve"> HYPERLINK \l _Toc24864 </w:instrText>
      </w:r>
      <w:r>
        <w:rPr>
          <w:rFonts w:hint="eastAsia" w:ascii="仿宋_GB2312" w:hAnsi="Arial" w:eastAsia="仿宋_GB2312"/>
          <w:color w:val="auto"/>
          <w:sz w:val="28"/>
          <w:szCs w:val="28"/>
          <w:highlight w:val="none"/>
        </w:rPr>
        <w:fldChar w:fldCharType="separate"/>
      </w:r>
      <w:r>
        <w:rPr>
          <w:rFonts w:hint="eastAsia" w:ascii="黑体" w:hAnsi="Times New Roman" w:eastAsia="黑体" w:cs="Times New Roman"/>
          <w:bCs w:val="0"/>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_Toc24864 \h </w:instrText>
      </w:r>
      <w:r>
        <w:rPr>
          <w:color w:val="auto"/>
          <w:sz w:val="28"/>
          <w:szCs w:val="28"/>
          <w:highlight w:val="none"/>
        </w:rPr>
        <w:fldChar w:fldCharType="separate"/>
      </w:r>
      <w:r>
        <w:rPr>
          <w:color w:val="auto"/>
          <w:sz w:val="28"/>
          <w:szCs w:val="28"/>
          <w:highlight w:val="none"/>
        </w:rPr>
        <w:t xml:space="preserve">7</w:t>
      </w:r>
      <w:r>
        <w:rPr>
          <w:color w:val="auto"/>
          <w:sz w:val="28"/>
          <w:szCs w:val="28"/>
          <w:highlight w:val="none"/>
        </w:rPr>
        <w:fldChar w:fldCharType="end"/>
      </w:r>
      <w:r>
        <w:rPr>
          <w:rFonts w:hint="eastAsia" w:ascii="仿宋_GB2312" w:hAnsi="Arial" w:eastAsia="仿宋_GB2312"/>
          <w:color w:val="auto"/>
          <w:sz w:val="28"/>
          <w:szCs w:val="28"/>
          <w:highlight w:val="none"/>
        </w:rPr>
        <w:fldChar w:fldCharType="end"/>
      </w:r>
      <w:r/>
    </w:p>
    <w:p>
      <w:pPr>
        <w:pStyle w:val="895"/>
        <w:spacing w:line="360" w:lineRule="auto"/>
        <w:tabs>
          <w:tab w:val="right" w:pos="8953" w:leader="dot"/>
        </w:tabs>
        <w:rPr>
          <w:color w:val="auto"/>
          <w:sz w:val="28"/>
          <w:szCs w:val="28"/>
          <w:highlight w:val="none"/>
        </w:rPr>
      </w:pPr>
      <w:r>
        <w:rPr>
          <w:rFonts w:hint="eastAsia" w:ascii="仿宋_GB2312" w:hAnsi="Arial" w:eastAsia="仿宋_GB2312"/>
          <w:color w:val="auto"/>
          <w:sz w:val="28"/>
          <w:szCs w:val="28"/>
          <w:highlight w:val="none"/>
        </w:rPr>
        <w:fldChar w:fldCharType="begin"/>
      </w:r>
      <w:r>
        <w:rPr>
          <w:rFonts w:hint="eastAsia" w:ascii="仿宋_GB2312" w:hAnsi="Arial" w:eastAsia="仿宋_GB2312"/>
          <w:color w:val="auto"/>
          <w:sz w:val="28"/>
          <w:szCs w:val="28"/>
          <w:highlight w:val="none"/>
        </w:rPr>
        <w:instrText xml:space="preserve"> HYPERLINK \l _Toc27979 </w:instrText>
      </w:r>
      <w:r>
        <w:rPr>
          <w:rFonts w:hint="eastAsia" w:ascii="仿宋_GB2312" w:hAnsi="Arial" w:eastAsia="仿宋_GB2312"/>
          <w:color w:val="auto"/>
          <w:sz w:val="28"/>
          <w:szCs w:val="28"/>
          <w:highlight w:val="none"/>
        </w:rPr>
        <w:fldChar w:fldCharType="separate"/>
      </w:r>
      <w:r>
        <w:rPr>
          <w:rFonts w:hint="eastAsia" w:ascii="黑体" w:hAnsi="Times New Roman" w:eastAsia="黑体" w:cs="Times New Roman"/>
          <w:color w:val="auto"/>
          <w:sz w:val="28"/>
          <w:szCs w:val="28"/>
          <w:highlight w:val="none"/>
        </w:rPr>
        <w:t xml:space="preserve">第三章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_Toc27979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rFonts w:hint="eastAsia" w:ascii="仿宋_GB2312" w:hAnsi="Arial" w:eastAsia="仿宋_GB2312"/>
          <w:color w:val="auto"/>
          <w:sz w:val="28"/>
          <w:szCs w:val="28"/>
          <w:highlight w:val="none"/>
        </w:rPr>
        <w:fldChar w:fldCharType="end"/>
      </w:r>
      <w:r/>
    </w:p>
    <w:p>
      <w:pPr>
        <w:pStyle w:val="895"/>
        <w:spacing w:line="360" w:lineRule="auto"/>
        <w:tabs>
          <w:tab w:val="right" w:pos="8953" w:leader="dot"/>
        </w:tabs>
        <w:rPr>
          <w:color w:val="auto"/>
          <w:sz w:val="28"/>
          <w:szCs w:val="28"/>
          <w:highlight w:val="none"/>
        </w:rPr>
      </w:pPr>
      <w:r>
        <w:rPr>
          <w:rFonts w:hint="eastAsia" w:ascii="仿宋_GB2312" w:hAnsi="Arial" w:eastAsia="仿宋_GB2312"/>
          <w:color w:val="auto"/>
          <w:sz w:val="28"/>
          <w:szCs w:val="28"/>
          <w:highlight w:val="none"/>
        </w:rPr>
        <w:fldChar w:fldCharType="begin"/>
      </w:r>
      <w:r>
        <w:rPr>
          <w:rFonts w:hint="eastAsia" w:ascii="仿宋_GB2312" w:hAnsi="Arial" w:eastAsia="仿宋_GB2312"/>
          <w:color w:val="auto"/>
          <w:sz w:val="28"/>
          <w:szCs w:val="28"/>
          <w:highlight w:val="none"/>
        </w:rPr>
        <w:instrText xml:space="preserve"> HYPERLINK \l _Toc10112 </w:instrText>
      </w:r>
      <w:r>
        <w:rPr>
          <w:rFonts w:hint="eastAsia" w:ascii="仿宋_GB2312" w:hAnsi="Arial" w:eastAsia="仿宋_GB2312"/>
          <w:color w:val="auto"/>
          <w:sz w:val="28"/>
          <w:szCs w:val="28"/>
          <w:highlight w:val="none"/>
        </w:rPr>
        <w:fldChar w:fldCharType="separate"/>
      </w:r>
      <w:r>
        <w:rPr>
          <w:rFonts w:hint="eastAsia" w:ascii="黑体" w:hAnsi="Times New Roman" w:eastAsia="黑体" w:cs="Times New Roman"/>
          <w:color w:val="auto"/>
          <w:sz w:val="28"/>
          <w:szCs w:val="28"/>
          <w:highlight w:val="none"/>
        </w:rPr>
        <w:t xml:space="preserve">第四章 </w:t>
      </w:r>
      <w:r>
        <w:rPr>
          <w:rFonts w:hint="eastAsia" w:ascii="黑体" w:eastAsia="黑体" w:cs="Times New Roman"/>
          <w:color w:val="auto"/>
          <w:sz w:val="28"/>
          <w:szCs w:val="28"/>
          <w:highlight w:val="none"/>
          <w:lang w:val="en-US" w:eastAsia="zh-CN"/>
        </w:rPr>
        <w:t xml:space="preserve"> </w:t>
      </w:r>
      <w:r>
        <w:rPr>
          <w:rFonts w:hint="eastAsia" w:ascii="黑体" w:hAnsi="Times New Roman" w:eastAsia="黑体" w:cs="Times New Roman"/>
          <w:color w:val="auto"/>
          <w:sz w:val="28"/>
          <w:szCs w:val="28"/>
          <w:highlight w:val="none"/>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_Toc10112 \h </w:instrText>
      </w:r>
      <w:r>
        <w:rPr>
          <w:color w:val="auto"/>
          <w:sz w:val="28"/>
          <w:szCs w:val="28"/>
          <w:highlight w:val="none"/>
        </w:rPr>
        <w:fldChar w:fldCharType="separate"/>
      </w:r>
      <w:r>
        <w:rPr>
          <w:color w:val="auto"/>
          <w:sz w:val="28"/>
          <w:szCs w:val="28"/>
          <w:highlight w:val="none"/>
        </w:rPr>
        <w:t xml:space="preserve">28</w:t>
      </w:r>
      <w:r>
        <w:rPr>
          <w:color w:val="auto"/>
          <w:sz w:val="28"/>
          <w:szCs w:val="28"/>
          <w:highlight w:val="none"/>
        </w:rPr>
        <w:fldChar w:fldCharType="end"/>
      </w:r>
      <w:r>
        <w:rPr>
          <w:rFonts w:hint="eastAsia" w:ascii="仿宋_GB2312" w:hAnsi="Arial" w:eastAsia="仿宋_GB2312"/>
          <w:color w:val="auto"/>
          <w:sz w:val="28"/>
          <w:szCs w:val="28"/>
          <w:highlight w:val="none"/>
        </w:rPr>
        <w:fldChar w:fldCharType="end"/>
      </w:r>
      <w:r/>
    </w:p>
    <w:p>
      <w:pPr>
        <w:pStyle w:val="895"/>
        <w:spacing w:line="360" w:lineRule="auto"/>
        <w:tabs>
          <w:tab w:val="right" w:pos="8953" w:leader="dot"/>
        </w:tabs>
        <w:rPr>
          <w:color w:val="auto"/>
          <w:sz w:val="28"/>
          <w:szCs w:val="28"/>
          <w:highlight w:val="none"/>
        </w:rPr>
      </w:pPr>
      <w:r>
        <w:rPr>
          <w:rFonts w:hint="eastAsia" w:ascii="仿宋_GB2312" w:hAnsi="Arial" w:eastAsia="仿宋_GB2312"/>
          <w:color w:val="auto"/>
          <w:sz w:val="28"/>
          <w:szCs w:val="28"/>
          <w:highlight w:val="none"/>
        </w:rPr>
        <w:fldChar w:fldCharType="begin"/>
      </w:r>
      <w:r>
        <w:rPr>
          <w:rFonts w:hint="eastAsia" w:ascii="仿宋_GB2312" w:hAnsi="Arial" w:eastAsia="仿宋_GB2312"/>
          <w:color w:val="auto"/>
          <w:sz w:val="28"/>
          <w:szCs w:val="28"/>
          <w:highlight w:val="none"/>
        </w:rPr>
        <w:instrText xml:space="preserve"> HYPERLINK \l _Toc18262 </w:instrText>
      </w:r>
      <w:r>
        <w:rPr>
          <w:rFonts w:hint="eastAsia" w:ascii="仿宋_GB2312" w:hAnsi="Arial" w:eastAsia="仿宋_GB2312"/>
          <w:color w:val="auto"/>
          <w:sz w:val="28"/>
          <w:szCs w:val="28"/>
          <w:highlight w:val="none"/>
        </w:rPr>
        <w:fldChar w:fldCharType="separate"/>
      </w:r>
      <w:r>
        <w:rPr>
          <w:rFonts w:hint="eastAsia" w:ascii="黑体" w:eastAsia="黑体"/>
          <w:color w:val="auto"/>
          <w:sz w:val="28"/>
          <w:szCs w:val="28"/>
          <w:highlight w:val="none"/>
        </w:rPr>
        <w:t xml:space="preserve">第五章  评标方法与评标标准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_Toc18262 \h </w:instrText>
      </w:r>
      <w:r>
        <w:rPr>
          <w:color w:val="auto"/>
          <w:sz w:val="28"/>
          <w:szCs w:val="28"/>
          <w:highlight w:val="none"/>
        </w:rPr>
        <w:fldChar w:fldCharType="separate"/>
      </w:r>
      <w:r>
        <w:rPr>
          <w:color w:val="auto"/>
          <w:sz w:val="28"/>
          <w:szCs w:val="28"/>
          <w:highlight w:val="none"/>
        </w:rPr>
        <w:t xml:space="preserve">35</w:t>
      </w:r>
      <w:r>
        <w:rPr>
          <w:color w:val="auto"/>
          <w:sz w:val="28"/>
          <w:szCs w:val="28"/>
          <w:highlight w:val="none"/>
        </w:rPr>
        <w:fldChar w:fldCharType="end"/>
      </w:r>
      <w:r>
        <w:rPr>
          <w:rFonts w:hint="eastAsia" w:ascii="仿宋_GB2312" w:hAnsi="Arial" w:eastAsia="仿宋_GB2312"/>
          <w:color w:val="auto"/>
          <w:sz w:val="28"/>
          <w:szCs w:val="28"/>
          <w:highlight w:val="none"/>
        </w:rPr>
        <w:fldChar w:fldCharType="end"/>
      </w:r>
      <w:r/>
    </w:p>
    <w:p>
      <w:pPr>
        <w:pStyle w:val="895"/>
        <w:spacing w:line="360" w:lineRule="auto"/>
        <w:tabs>
          <w:tab w:val="right" w:pos="8953" w:leader="dot"/>
        </w:tabs>
        <w:rPr>
          <w:color w:val="auto"/>
          <w:sz w:val="28"/>
          <w:szCs w:val="28"/>
          <w:highlight w:val="none"/>
        </w:rPr>
      </w:pPr>
      <w:r>
        <w:rPr>
          <w:rFonts w:hint="eastAsia" w:ascii="仿宋_GB2312" w:hAnsi="Arial" w:eastAsia="仿宋_GB2312"/>
          <w:color w:val="auto"/>
          <w:sz w:val="28"/>
          <w:szCs w:val="28"/>
          <w:highlight w:val="none"/>
        </w:rPr>
        <w:fldChar w:fldCharType="begin"/>
      </w:r>
      <w:r>
        <w:rPr>
          <w:rFonts w:hint="eastAsia" w:ascii="仿宋_GB2312" w:hAnsi="Arial" w:eastAsia="仿宋_GB2312"/>
          <w:color w:val="auto"/>
          <w:sz w:val="28"/>
          <w:szCs w:val="28"/>
          <w:highlight w:val="none"/>
        </w:rPr>
        <w:instrText xml:space="preserve"> HYPERLINK \l _Toc17714 </w:instrText>
      </w:r>
      <w:r>
        <w:rPr>
          <w:rFonts w:hint="eastAsia" w:ascii="仿宋_GB2312" w:hAnsi="Arial" w:eastAsia="仿宋_GB2312"/>
          <w:color w:val="auto"/>
          <w:sz w:val="28"/>
          <w:szCs w:val="28"/>
          <w:highlight w:val="none"/>
        </w:rPr>
        <w:fldChar w:fldCharType="separate"/>
      </w:r>
      <w:r>
        <w:rPr>
          <w:rFonts w:hint="eastAsia" w:ascii="黑体" w:eastAsia="黑体"/>
          <w:color w:val="auto"/>
          <w:sz w:val="28"/>
          <w:szCs w:val="28"/>
          <w:highlight w:val="none"/>
        </w:rPr>
        <w:t xml:space="preserve">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_Toc17714 \h </w:instrText>
      </w:r>
      <w:r>
        <w:rPr>
          <w:color w:val="auto"/>
          <w:sz w:val="28"/>
          <w:szCs w:val="28"/>
          <w:highlight w:val="none"/>
        </w:rPr>
        <w:fldChar w:fldCharType="separate"/>
      </w:r>
      <w:r>
        <w:rPr>
          <w:color w:val="auto"/>
          <w:sz w:val="28"/>
          <w:szCs w:val="28"/>
          <w:highlight w:val="none"/>
        </w:rPr>
        <w:t xml:space="preserve">38</w:t>
      </w:r>
      <w:r>
        <w:rPr>
          <w:color w:val="auto"/>
          <w:sz w:val="28"/>
          <w:szCs w:val="28"/>
          <w:highlight w:val="none"/>
        </w:rPr>
        <w:fldChar w:fldCharType="end"/>
      </w:r>
      <w:r>
        <w:rPr>
          <w:rFonts w:hint="eastAsia" w:ascii="仿宋_GB2312" w:hAnsi="Arial" w:eastAsia="仿宋_GB2312"/>
          <w:color w:val="auto"/>
          <w:sz w:val="28"/>
          <w:szCs w:val="28"/>
          <w:highlight w:val="none"/>
        </w:rPr>
        <w:fldChar w:fldCharType="end"/>
      </w:r>
      <w:r/>
    </w:p>
    <w:p>
      <w:pPr>
        <w:spacing w:line="480" w:lineRule="auto"/>
        <w:rPr>
          <w:rFonts w:ascii="仿宋_GB2312" w:hAnsi="Arial" w:eastAsia="仿宋_GB2312"/>
          <w:b/>
          <w:color w:val="auto"/>
          <w:sz w:val="28"/>
          <w:highlight w:val="none"/>
        </w:rPr>
      </w:pPr>
      <w:r>
        <w:rPr>
          <w:rFonts w:hint="eastAsia" w:ascii="仿宋_GB2312" w:hAnsi="Arial" w:eastAsia="仿宋_GB2312"/>
          <w:color w:val="auto"/>
          <w:highlight w:val="none"/>
        </w:rPr>
        <w:fldChar w:fldCharType="end"/>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78"/>
        <w:rPr>
          <w:rFonts w:ascii="黑体" w:eastAsia="黑体"/>
          <w:color w:val="auto"/>
          <w:sz w:val="44"/>
          <w:szCs w:val="44"/>
          <w:highlight w:val="none"/>
        </w:rP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1078"/>
        <w:spacing w:line="360" w:lineRule="auto"/>
        <w:rPr>
          <w:rFonts w:ascii="黑体" w:eastAsia="黑体"/>
          <w:bCs/>
          <w:color w:val="auto"/>
          <w:sz w:val="44"/>
          <w:szCs w:val="44"/>
          <w:highlight w:val="none"/>
        </w:rPr>
      </w:pPr>
      <w:r/>
      <w:bookmarkStart w:id="10" w:name="_Toc17145"/>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bookmarkEnd w:id="9"/>
      <w:r/>
      <w:bookmarkEnd w:id="10"/>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rPr>
        <w:t xml:space="preserve">连云港市第一人民医院</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lang w:eastAsia="zh-CN"/>
        </w:rPr>
        <w:t xml:space="preserve">中正信造价咨询有限公司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u w:val="single"/>
          <w:lang w:eastAsia="zh-CN"/>
        </w:rPr>
        <w:t xml:space="preserve">连云港市第一人民医院全自动微生物质谱检测系统维保服务</w:t>
      </w:r>
      <w:r>
        <w:rPr>
          <w:rFonts w:hint="eastAsia" w:ascii="宋体" w:hAnsi="宋体"/>
          <w:color w:val="auto"/>
          <w:sz w:val="24"/>
          <w:szCs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JSZC-320700-ZZXZ-G2025-0008</w:t>
      </w:r>
      <w:r>
        <w:rPr>
          <w:rFonts w:hint="eastAsia" w:ascii="宋体" w:hAnsi="宋体"/>
          <w:color w:val="auto"/>
          <w:sz w:val="24"/>
          <w:szCs w:val="24"/>
          <w:highlight w:val="none"/>
        </w:rPr>
        <w:t xml:space="preserve">)项目进行公开招标采购，欢迎符合条件的供应商投标。</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连云港市第一人民医院全自动微生物质谱检测系统维保服务</w:t>
      </w:r>
      <w:r>
        <w:rPr>
          <w:rFonts w:hint="eastAsia" w:ascii="宋体" w:hAnsi="宋体"/>
          <w:color w:val="auto"/>
          <w:sz w:val="24"/>
          <w:szCs w:val="24"/>
          <w:highlight w:val="none"/>
        </w:rPr>
        <w:t xml:space="preserve">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8</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09</w:t>
      </w:r>
      <w:r>
        <w:rPr>
          <w:rFonts w:hint="eastAsia" w:ascii="宋体" w:hAnsi="宋体"/>
          <w:bCs/>
          <w:color w:val="auto"/>
          <w:sz w:val="24"/>
          <w:szCs w:val="24"/>
          <w:highlight w:val="none"/>
          <w:u w:val="single"/>
        </w:rPr>
        <w:t xml:space="preserve">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1080"/>
        <w:ind w:firstLine="498"/>
        <w:spacing w:before="0" w:after="0" w:line="360" w:lineRule="auto"/>
        <w:rPr>
          <w:color w:val="auto"/>
          <w:highlight w:val="none"/>
        </w:rPr>
      </w:pPr>
      <w:r/>
      <w:bookmarkStart w:id="11" w:name="_Toc35393621"/>
      <w:r/>
      <w:bookmarkStart w:id="12" w:name="_Toc21136"/>
      <w:r/>
      <w:bookmarkStart w:id="13" w:name="_Toc16002"/>
      <w:r/>
      <w:bookmarkStart w:id="14" w:name="_Toc16861"/>
      <w:r/>
      <w:bookmarkStart w:id="15" w:name="_Toc35393790"/>
      <w:r/>
      <w:bookmarkStart w:id="16" w:name="_Toc38985263"/>
      <w:r/>
      <w:bookmarkStart w:id="17" w:name="_Toc28359002"/>
      <w:r/>
      <w:bookmarkStart w:id="18" w:name="_Toc28359079"/>
      <w:r/>
      <w:bookmarkStart w:id="19" w:name="_Hlk24379207"/>
      <w:r>
        <w:rPr>
          <w:rFonts w:hint="eastAsia"/>
          <w:color w:val="auto"/>
          <w:highlight w:val="none"/>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ascii="Segoe UI" w:hAnsi="Segoe UI" w:eastAsia="Segoe UI" w:cs="Segoe UI"/>
          <w:i w:val="0"/>
          <w:iCs w:val="0"/>
          <w:caps w:val="0"/>
          <w:spacing w:val="0"/>
          <w:sz w:val="21"/>
          <w:szCs w:val="21"/>
          <w:shd w:val="clear" w:color="auto" w:fill="ffffff"/>
        </w:rPr>
        <w:t xml:space="preserve">JSZC-320700-ZZXZ-G2025-0008</w:t>
      </w:r>
      <w:r>
        <w:rPr>
          <w:rFonts w:hint="eastAsia" w:ascii="宋体" w:hAnsi="宋体"/>
          <w:color w:val="auto"/>
          <w:sz w:val="24"/>
          <w:szCs w:val="24"/>
          <w:highlight w:val="none"/>
          <w:lang w:val="en-US" w:eastAsia="zh-CN"/>
        </w:rPr>
        <w:t xml:space="preserve"> </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连云港市第一人民医院全自动微生物质谱检测系统维保服务</w:t>
      </w:r>
      <w:r/>
    </w:p>
    <w:p>
      <w:pPr>
        <w:ind w:firstLine="480"/>
        <w:pageBreakBefore w:val="0"/>
        <w:spacing w:line="360" w:lineRule="auto"/>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人民币54</w:t>
      </w:r>
      <w:r>
        <w:rPr>
          <w:rFonts w:hint="eastAsia" w:ascii="宋体" w:hAnsi="宋体"/>
          <w:color w:val="auto"/>
          <w:sz w:val="24"/>
          <w:szCs w:val="24"/>
          <w:highlight w:val="none"/>
          <w:shd w:val="clear" w:color="auto" w:fill="auto"/>
          <w:lang w:val="en-US" w:eastAsia="zh-CN"/>
        </w:rPr>
        <w:t xml:space="preserve">万元</w:t>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4.</w:t>
      </w:r>
      <w:r>
        <w:rPr>
          <w:rFonts w:hint="eastAsia" w:ascii="宋体" w:hAnsi="宋体"/>
          <w:color w:val="auto"/>
          <w:sz w:val="24"/>
          <w:szCs w:val="24"/>
          <w:highlight w:val="none"/>
          <w:shd w:val="clear" w:color="auto" w:fill="auto"/>
          <w:lang w:val="en-US" w:eastAsia="zh-CN"/>
        </w:rPr>
        <w:t xml:space="preserve">最高限价：</w:t>
      </w:r>
      <w:r>
        <w:rPr>
          <w:rFonts w:hint="eastAsia" w:ascii="宋体" w:hAnsi="宋体"/>
          <w:color w:val="auto"/>
          <w:sz w:val="24"/>
          <w:szCs w:val="24"/>
          <w:highlight w:val="none"/>
          <w:lang w:val="en-US" w:eastAsia="zh-CN"/>
        </w:rPr>
        <w:t xml:space="preserve">人民币</w:t>
      </w:r>
      <w:r>
        <w:rPr>
          <w:rFonts w:hint="eastAsia" w:ascii="宋体" w:hAnsi="宋体"/>
          <w:color w:val="auto"/>
          <w:sz w:val="24"/>
          <w:szCs w:val="24"/>
          <w:highlight w:val="none"/>
          <w:shd w:val="clear" w:color="auto" w:fill="auto"/>
          <w:lang w:val="en-US" w:eastAsia="zh-CN"/>
        </w:rPr>
        <w:t xml:space="preserve">54万元，投标人所报的投标报价超过最高限价的投标无效</w:t>
      </w:r>
      <w:r>
        <w:rPr>
          <w:rFonts w:hint="eastAsia" w:ascii="宋体" w:hAnsi="宋体"/>
          <w:color w:val="auto"/>
          <w:sz w:val="24"/>
          <w:szCs w:val="24"/>
          <w:highlight w:val="none"/>
          <w:shd w:val="clear" w:color="auto" w:fill="auto"/>
        </w:rPr>
        <w:t xml:space="preserve">。</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5.采购需求（简介）：连云港市第一人民医院全自动微生物质谱检测系统维保服务，</w:t>
      </w:r>
      <w:r>
        <w:rPr>
          <w:rFonts w:hint="eastAsia" w:ascii="宋体" w:hAnsi="宋体"/>
          <w:color w:val="auto"/>
          <w:sz w:val="24"/>
          <w:szCs w:val="24"/>
          <w:highlight w:val="none"/>
          <w:lang w:val="en-US" w:eastAsia="zh-CN"/>
        </w:rPr>
        <w:t xml:space="preserve">具体详见</w:t>
      </w:r>
      <w:r>
        <w:rPr>
          <w:rFonts w:hint="eastAsia" w:ascii="宋体" w:hAnsi="宋体" w:cs="宋体"/>
          <w:color w:val="auto"/>
          <w:sz w:val="24"/>
          <w:szCs w:val="24"/>
          <w:highlight w:val="none"/>
        </w:rPr>
        <w:t xml:space="preserve">详本招标文件第四章</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采购需求。</w:t>
      </w:r>
      <w:r/>
    </w:p>
    <w:p>
      <w:pPr>
        <w:ind w:firstLine="482"/>
        <w:spacing w:line="360" w:lineRule="auto"/>
        <w:rPr>
          <w:rFonts w:ascii="宋体" w:hAnsi="宋体" w:cs="宋体"/>
          <w:color w:val="auto"/>
          <w:sz w:val="24"/>
          <w:szCs w:val="24"/>
          <w:highlight w:val="none"/>
        </w:rPr>
      </w:pPr>
      <w:r>
        <w:rPr>
          <w:rFonts w:hint="eastAsia" w:ascii="宋体" w:hAnsi="宋体"/>
          <w:b/>
          <w:bCs/>
          <w:color w:val="auto"/>
          <w:sz w:val="24"/>
          <w:highlight w:val="none"/>
        </w:rPr>
        <w:t xml:space="preserve">对项目采购需求部分的询问、质疑请与采购人联系，由采购人负责答复。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6.合同履行期限（服务期限）：三年（合同约定时间起算）。</w:t>
      </w:r>
      <w:r/>
    </w:p>
    <w:p>
      <w:pPr>
        <w:ind w:firstLine="480"/>
        <w:spacing w:line="360" w:lineRule="auto"/>
        <w:rPr>
          <w:rFonts w:ascii="宋体" w:hAnsi="宋体"/>
          <w:bCs/>
          <w:color w:val="auto"/>
          <w:sz w:val="24"/>
          <w:highlight w:val="none"/>
        </w:rPr>
      </w:pPr>
      <w:r>
        <w:rPr>
          <w:rFonts w:hint="eastAsia" w:ascii="宋体" w:hAnsi="宋体"/>
          <w:color w:val="auto"/>
          <w:sz w:val="24"/>
          <w:szCs w:val="24"/>
          <w:highlight w:val="none"/>
        </w:rPr>
        <w:t xml:space="preserve">7.本项目</w:t>
      </w:r>
      <w:r>
        <w:rPr>
          <w:rFonts w:hint="eastAsia" w:ascii="宋体" w:hAnsi="宋体"/>
          <w:color w:val="auto"/>
          <w:sz w:val="24"/>
          <w:szCs w:val="24"/>
          <w:highlight w:val="none"/>
          <w:u w:val="single"/>
        </w:rPr>
        <w:t xml:space="preserve"> 不接受 </w:t>
      </w:r>
      <w:r>
        <w:rPr>
          <w:rFonts w:hint="eastAsia" w:ascii="宋体" w:hAnsi="宋体"/>
          <w:color w:val="auto"/>
          <w:sz w:val="24"/>
          <w:szCs w:val="24"/>
          <w:highlight w:val="none"/>
        </w:rPr>
        <w:t xml:space="preserve">联合体投标（接受/不接受）。</w:t>
      </w:r>
      <w:r/>
    </w:p>
    <w:p>
      <w:pPr>
        <w:pStyle w:val="1080"/>
        <w:ind w:firstLine="498"/>
        <w:spacing w:before="0" w:after="0" w:line="360" w:lineRule="auto"/>
        <w:rPr>
          <w:color w:val="auto"/>
          <w:highlight w:val="none"/>
        </w:rPr>
      </w:pPr>
      <w:r/>
      <w:bookmarkStart w:id="20" w:name="_Toc649"/>
      <w:r/>
      <w:bookmarkStart w:id="21" w:name="_Toc3796"/>
      <w:r/>
      <w:bookmarkStart w:id="22" w:name="_Toc28359003"/>
      <w:r/>
      <w:bookmarkStart w:id="23" w:name="_Toc28359080"/>
      <w:r/>
      <w:bookmarkStart w:id="24" w:name="_Toc1258"/>
      <w:r/>
      <w:bookmarkStart w:id="25" w:name="_Toc35393622"/>
      <w:r/>
      <w:bookmarkStart w:id="26" w:name="_Toc35393791"/>
      <w:r/>
      <w:bookmarkStart w:id="27" w:name="_Toc38985264"/>
      <w:r>
        <w:rPr>
          <w:rFonts w:hint="eastAsia"/>
          <w:color w:val="auto"/>
          <w:highlight w:val="none"/>
        </w:rPr>
        <w:t xml:space="preserve">二、申请人的资格要求：</w:t>
      </w:r>
      <w:bookmarkEnd w:id="20"/>
      <w:r/>
      <w:bookmarkEnd w:id="21"/>
      <w:r/>
      <w:bookmarkEnd w:id="22"/>
      <w:r/>
      <w:bookmarkEnd w:id="23"/>
      <w:r/>
      <w:bookmarkEnd w:id="24"/>
      <w:r/>
      <w:bookmarkEnd w:id="25"/>
      <w:r/>
      <w:bookmarkEnd w:id="26"/>
      <w:r/>
      <w:bookmarkEnd w:id="27"/>
      <w:r/>
      <w:r/>
    </w:p>
    <w:p>
      <w:pPr>
        <w:ind w:firstLine="480"/>
        <w:spacing w:line="360" w:lineRule="auto"/>
        <w:rPr>
          <w:rFonts w:ascii="宋体" w:hAnsi="宋体"/>
          <w:color w:val="auto"/>
          <w:sz w:val="24"/>
          <w:szCs w:val="24"/>
          <w:highlight w:val="none"/>
        </w:rPr>
      </w:pPr>
      <w:r/>
      <w:bookmarkStart w:id="28" w:name="_Toc28359004"/>
      <w:r/>
      <w:bookmarkStart w:id="29" w:name="_Toc38985265"/>
      <w:r/>
      <w:bookmarkStart w:id="30" w:name="_Toc35393623"/>
      <w:r/>
      <w:bookmarkStart w:id="31" w:name="_Toc35393792"/>
      <w:r/>
      <w:bookmarkStart w:id="32"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color w:val="auto"/>
          <w:sz w:val="24"/>
          <w:szCs w:val="24"/>
          <w:highlight w:val="none"/>
        </w:rPr>
        <w:t xml:space="preserve">上一年度的财务状况报告；（成立不满一年无需提供）</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（4）具备履行合同所必需的设备和专业技术能力的书面声明及证明材料；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w:t>
      </w:r>
      <w:r/>
    </w:p>
    <w:p>
      <w:pPr>
        <w:ind w:firstLine="482"/>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根据连财购〔2023〕4号、连财购（2023）9号文件精神，第（2）、（3）项可以提供《财务状况报告及税收、社会保障资金缴纳情况承诺函》，不再要求投标人提供相关财务状况、缴纳税收和社会保障资金等证明材料，具体格式详见招标文件第六章投标文件格式。</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2.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落实政府采购政策需满足的资格要求：本项目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（二）本项目的特定资格要求：无。</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（三）本项目的其他资格要求：</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2.本项目中标后不允许分包或转包。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3.法律、法规规定的其他条件。</w:t>
      </w:r>
      <w:r/>
    </w:p>
    <w:p>
      <w:pPr>
        <w:pStyle w:val="1080"/>
        <w:ind w:firstLine="498"/>
        <w:spacing w:before="0" w:after="0" w:line="360" w:lineRule="auto"/>
        <w:rPr>
          <w:color w:val="auto"/>
          <w:highlight w:val="none"/>
        </w:rPr>
      </w:pPr>
      <w:r/>
      <w:bookmarkStart w:id="33" w:name="_Toc21470"/>
      <w:r/>
      <w:bookmarkStart w:id="34" w:name="_Toc3312"/>
      <w:r/>
      <w:bookmarkStart w:id="35" w:name="_Toc22630"/>
      <w:r>
        <w:rPr>
          <w:rFonts w:hint="eastAsia"/>
          <w:color w:val="auto"/>
          <w:highlight w:val="none"/>
        </w:rPr>
        <w:t xml:space="preserve">三、获取招标文件</w:t>
      </w:r>
      <w:bookmarkEnd w:id="28"/>
      <w:r/>
      <w:bookmarkEnd w:id="29"/>
      <w:r/>
      <w:bookmarkEnd w:id="30"/>
      <w:r/>
      <w:bookmarkEnd w:id="31"/>
      <w:r/>
      <w:bookmarkEnd w:id="32"/>
      <w:r/>
      <w:bookmarkEnd w:id="33"/>
      <w:r/>
      <w:bookmarkEnd w:id="34"/>
      <w:r/>
      <w:bookmarkEnd w:id="35"/>
      <w:r/>
      <w:r/>
    </w:p>
    <w:p>
      <w:pPr>
        <w:ind w:firstLine="540"/>
        <w:spacing w:line="360" w:lineRule="auto"/>
        <w:rPr>
          <w:rFonts w:ascii="宋体" w:hAnsi="宋体" w:cs="宋体"/>
          <w:color w:val="auto"/>
          <w:sz w:val="24"/>
          <w:szCs w:val="24"/>
          <w:highlight w:val="none"/>
        </w:rPr>
      </w:pPr>
      <w:r/>
      <w:bookmarkStart w:id="36" w:name="_Toc28359005"/>
      <w:r/>
      <w:bookmarkStart w:id="37" w:name="_Toc28359082"/>
      <w:r/>
      <w:bookmarkStart w:id="38" w:name="_Toc35393624"/>
      <w:r/>
      <w:bookmarkStart w:id="39" w:name="_Toc35393793"/>
      <w:r/>
      <w:bookmarkStart w:id="40" w:name="_Toc38985266"/>
      <w:r>
        <w:rPr>
          <w:rFonts w:hint="eastAsia" w:ascii="宋体" w:hAnsi="宋体" w:cs="宋体"/>
          <w:color w:val="auto"/>
          <w:sz w:val="24"/>
          <w:szCs w:val="24"/>
          <w:highlight w:val="none"/>
        </w:rPr>
        <w:t xml:space="preserve">1.时间：</w:t>
      </w:r>
      <w:r>
        <w:rPr>
          <w:rFonts w:ascii="宋体" w:hAnsi="宋体" w:eastAsia="宋体" w:cs="宋体"/>
          <w:color w:val="auto"/>
          <w:sz w:val="24"/>
          <w:highlight w:val="none"/>
        </w:rPr>
        <w:t xml:space="preserve">自招标公告发布之日起至2025年12月</w:t>
      </w:r>
      <w:r>
        <w:rPr>
          <w:rFonts w:hint="eastAsia" w:ascii="宋体" w:hAnsi="宋体" w:cs="宋体"/>
          <w:color w:val="auto"/>
          <w:sz w:val="24"/>
          <w:highlight w:val="none"/>
          <w:lang w:val="en-US" w:eastAsia="zh-CN"/>
        </w:rPr>
        <w:t xml:space="preserve">26</w:t>
      </w:r>
      <w:r>
        <w:rPr>
          <w:rFonts w:ascii="宋体" w:hAnsi="宋体" w:eastAsia="宋体" w:cs="宋体"/>
          <w:color w:val="auto"/>
          <w:sz w:val="24"/>
          <w:highlight w:val="none"/>
        </w:rPr>
        <w:t xml:space="preserve">日23:59分止</w:t>
      </w:r>
      <w:r>
        <w:rPr>
          <w:rFonts w:hint="eastAsia" w:ascii="宋体" w:hAnsi="宋体" w:cs="宋体"/>
          <w:color w:val="auto"/>
          <w:sz w:val="24"/>
          <w:szCs w:val="24"/>
          <w:highlight w:val="none"/>
        </w:rPr>
        <w:t xml:space="preserve">。</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2.地点：江苏政府采购网</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3.方式：登录http://jszfcg.jsczt.cn/或进入江苏政府采购网，点击“苏采云”进入系统，自行免费下载招标文件。</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pStyle w:val="1080"/>
        <w:ind w:firstLine="498"/>
        <w:spacing w:before="0" w:after="0" w:line="360" w:lineRule="auto"/>
        <w:rPr>
          <w:color w:val="auto"/>
          <w:highlight w:val="none"/>
        </w:rPr>
      </w:pPr>
      <w:r/>
      <w:bookmarkStart w:id="41" w:name="_Toc20677"/>
      <w:r/>
      <w:bookmarkStart w:id="42" w:name="_Toc15139"/>
      <w:r/>
      <w:bookmarkStart w:id="43" w:name="_Toc19306"/>
      <w:r>
        <w:rPr>
          <w:rFonts w:hint="eastAsia"/>
          <w:color w:val="auto"/>
          <w:highlight w:val="none"/>
        </w:rPr>
        <w:t xml:space="preserve">四、提交投标文件</w:t>
      </w:r>
      <w:bookmarkEnd w:id="36"/>
      <w:r/>
      <w:bookmarkEnd w:id="37"/>
      <w:r>
        <w:rPr>
          <w:rFonts w:hint="eastAsia"/>
          <w:color w:val="auto"/>
          <w:highlight w:val="none"/>
        </w:rPr>
        <w:t xml:space="preserve">截止时间、开启时间和地点</w:t>
      </w:r>
      <w:bookmarkEnd w:id="38"/>
      <w:r/>
      <w:bookmarkEnd w:id="39"/>
      <w:r/>
      <w:bookmarkEnd w:id="40"/>
      <w:r/>
      <w:bookmarkEnd w:id="41"/>
      <w:r/>
      <w:bookmarkEnd w:id="42"/>
      <w:r/>
      <w:bookmarkEnd w:id="43"/>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1.提交投标文件截止时间：202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cs="宋体"/>
          <w:color w:val="auto"/>
          <w:sz w:val="24"/>
          <w:szCs w:val="24"/>
          <w:highlight w:val="none"/>
        </w:rPr>
        <w:t xml:space="preserve">:00:00</w:t>
      </w:r>
      <w:r>
        <w:rPr>
          <w:rFonts w:hint="eastAsia" w:ascii="宋体" w:hAnsi="宋体"/>
          <w:bCs/>
          <w:color w:val="auto"/>
          <w:sz w:val="24"/>
          <w:szCs w:val="24"/>
          <w:highlight w:val="none"/>
        </w:rPr>
        <w:t xml:space="preserve">（北京时间）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2.开启时间：同提交投标文件截止时间</w:t>
      </w:r>
      <w:r/>
    </w:p>
    <w:p>
      <w:pPr>
        <w:ind w:firstLine="480"/>
        <w:spacing w:line="360" w:lineRule="auto"/>
        <w:rPr>
          <w:rFonts w:ascii="宋体" w:hAnsi="宋体"/>
          <w:bCs/>
          <w:color w:val="auto"/>
          <w:sz w:val="24"/>
          <w:szCs w:val="24"/>
          <w:highlight w:val="none"/>
          <w:u w:val="single"/>
        </w:rPr>
      </w:pPr>
      <w:r>
        <w:rPr>
          <w:rFonts w:hint="eastAsia" w:ascii="宋体" w:hAnsi="宋体"/>
          <w:color w:val="auto"/>
          <w:sz w:val="24"/>
          <w:szCs w:val="24"/>
          <w:highlight w:val="none"/>
        </w:rPr>
        <w:t xml:space="preserve">3.地点：“苏采云”政府采购交易系统网上开标大厅。</w:t>
      </w:r>
      <w:r/>
    </w:p>
    <w:p>
      <w:pPr>
        <w:pStyle w:val="1080"/>
        <w:ind w:firstLine="498"/>
        <w:spacing w:before="0" w:after="0" w:line="360" w:lineRule="auto"/>
        <w:rPr>
          <w:color w:val="auto"/>
          <w:highlight w:val="none"/>
        </w:rPr>
      </w:pPr>
      <w:r/>
      <w:bookmarkStart w:id="44" w:name="_Toc28359007"/>
      <w:r/>
      <w:bookmarkStart w:id="45" w:name="_Toc5821"/>
      <w:r/>
      <w:bookmarkStart w:id="46" w:name="_Toc14305"/>
      <w:r/>
      <w:bookmarkStart w:id="47" w:name="_Toc35393794"/>
      <w:r/>
      <w:bookmarkStart w:id="48" w:name="_Toc28735"/>
      <w:r/>
      <w:bookmarkStart w:id="49" w:name="_Toc28359084"/>
      <w:r/>
      <w:bookmarkStart w:id="50" w:name="_Toc38985267"/>
      <w:r/>
      <w:bookmarkStart w:id="51" w:name="_Toc35393625"/>
      <w:r>
        <w:rPr>
          <w:rFonts w:hint="eastAsia"/>
          <w:color w:val="auto"/>
          <w:highlight w:val="none"/>
        </w:rPr>
        <w:t xml:space="preserve">五、公告期限</w:t>
      </w:r>
      <w:bookmarkEnd w:id="44"/>
      <w:r/>
      <w:bookmarkEnd w:id="45"/>
      <w:r/>
      <w:bookmarkEnd w:id="46"/>
      <w:r/>
      <w:bookmarkEnd w:id="47"/>
      <w:r/>
      <w:bookmarkEnd w:id="48"/>
      <w:r/>
      <w:bookmarkEnd w:id="49"/>
      <w:r/>
      <w:bookmarkEnd w:id="50"/>
      <w:r/>
      <w:bookmarkEnd w:id="51"/>
      <w:r/>
      <w:r/>
    </w:p>
    <w:p>
      <w:pPr>
        <w:ind w:firstLine="480"/>
        <w:spacing w:line="360" w:lineRule="auto"/>
        <w:rPr>
          <w:rFonts w:ascii="宋体" w:hAnsi="宋体" w:cs="宋体"/>
          <w:color w:val="auto"/>
          <w:sz w:val="24"/>
          <w:szCs w:val="24"/>
          <w:highlight w:val="none"/>
        </w:rPr>
      </w:pPr>
      <w:r/>
      <w:bookmarkStart w:id="52" w:name="_Toc35393626"/>
      <w:r/>
      <w:bookmarkStart w:id="53" w:name="_Toc38985268"/>
      <w:r/>
      <w:bookmarkStart w:id="54" w:name="_Toc35393795"/>
      <w:r>
        <w:rPr>
          <w:rFonts w:hint="eastAsia" w:ascii="宋体" w:hAnsi="宋体" w:cs="宋体"/>
          <w:color w:val="auto"/>
          <w:sz w:val="24"/>
          <w:szCs w:val="24"/>
          <w:highlight w:val="none"/>
        </w:rPr>
        <w:t xml:space="preserve">自本公告发布之日起5个工作日。</w:t>
      </w:r>
      <w:r/>
    </w:p>
    <w:p>
      <w:pPr>
        <w:pStyle w:val="1080"/>
        <w:ind w:firstLine="498"/>
        <w:spacing w:before="0" w:after="0" w:line="360" w:lineRule="auto"/>
        <w:rPr>
          <w:color w:val="auto"/>
          <w:highlight w:val="none"/>
        </w:rPr>
      </w:pPr>
      <w:r/>
      <w:bookmarkStart w:id="55" w:name="_Toc22483"/>
      <w:r/>
      <w:bookmarkStart w:id="56" w:name="_Toc23039"/>
      <w:r/>
      <w:bookmarkStart w:id="57" w:name="_Toc19730"/>
      <w:r>
        <w:rPr>
          <w:rFonts w:hint="eastAsia"/>
          <w:color w:val="auto"/>
          <w:highlight w:val="none"/>
        </w:rPr>
        <w:t xml:space="preserve">六、其他补充事宜</w:t>
      </w:r>
      <w:bookmarkEnd w:id="52"/>
      <w:r/>
      <w:bookmarkEnd w:id="53"/>
      <w:r/>
      <w:bookmarkEnd w:id="54"/>
      <w:r/>
      <w:bookmarkEnd w:id="55"/>
      <w:r/>
      <w:bookmarkEnd w:id="56"/>
      <w:r/>
      <w:bookmarkEnd w:id="57"/>
      <w:r/>
      <w:r/>
    </w:p>
    <w:p>
      <w:pPr>
        <w:ind w:firstLine="480"/>
        <w:spacing w:line="36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1.本次招标不收取投标保证金。</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2.本招标文件中标注★的款项为实质性响应要求和条件，投标人必须逐条做出满足要求和条件的响应，否则将按无效响应处理。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3.无论出于何种原因，采购人在采购活动开始前可对招标文件进行修改、补充或变更，其内容作为招标文件的重要组成部分，请各投标人关注</w:t>
      </w:r>
      <w:r>
        <w:rPr>
          <w:rFonts w:hint="eastAsia" w:ascii="宋体" w:hAnsi="宋体" w:cs="宋体"/>
          <w:b/>
          <w:bCs/>
          <w:color w:val="auto"/>
          <w:sz w:val="24"/>
          <w:szCs w:val="24"/>
          <w:highlight w:val="none"/>
          <w:u w:val="none"/>
        </w:rPr>
        <w:t xml:space="preserve">江苏政府采购网</w:t>
      </w:r>
      <w:r>
        <w:rPr>
          <w:rFonts w:hint="eastAsia" w:ascii="宋体" w:hAnsi="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4.根据江苏</w:t>
      </w:r>
      <w:r>
        <w:rPr>
          <w:rFonts w:hint="eastAsia" w:ascii="宋体" w:hAnsi="宋体" w:cs="宋体"/>
          <w:color w:val="auto"/>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1080"/>
        <w:ind w:firstLine="498"/>
        <w:spacing w:before="0" w:after="0" w:line="440" w:lineRule="exact"/>
        <w:rPr>
          <w:color w:val="auto"/>
          <w:highlight w:val="none"/>
        </w:rPr>
      </w:pPr>
      <w:r/>
      <w:bookmarkStart w:id="58" w:name="_Toc5783"/>
      <w:r/>
      <w:bookmarkStart w:id="59" w:name="_Toc35393796"/>
      <w:r/>
      <w:bookmarkStart w:id="60" w:name="_Toc26869"/>
      <w:r/>
      <w:bookmarkStart w:id="61" w:name="_Toc35393627"/>
      <w:r/>
      <w:bookmarkStart w:id="62" w:name="_Toc28359008"/>
      <w:r/>
      <w:bookmarkStart w:id="63" w:name="_Toc28359085"/>
      <w:r/>
      <w:bookmarkStart w:id="64" w:name="_Toc38985269"/>
      <w:r/>
      <w:bookmarkStart w:id="65" w:name="_Toc26205"/>
      <w:r>
        <w:rPr>
          <w:rFonts w:hint="eastAsia"/>
          <w:color w:val="auto"/>
          <w:highlight w:val="none"/>
        </w:rPr>
        <w:t xml:space="preserve">七、本次招标联系方式</w:t>
      </w:r>
      <w:bookmarkEnd w:id="58"/>
      <w:r/>
      <w:bookmarkEnd w:id="59"/>
      <w:r/>
      <w:bookmarkEnd w:id="60"/>
      <w:r/>
      <w:bookmarkEnd w:id="61"/>
      <w:r/>
      <w:bookmarkEnd w:id="62"/>
      <w:r/>
      <w:bookmarkEnd w:id="63"/>
      <w:r/>
      <w:bookmarkEnd w:id="64"/>
      <w:r/>
      <w:bookmarkEnd w:id="65"/>
      <w:r/>
      <w:r/>
    </w:p>
    <w:p>
      <w:pPr>
        <w:ind w:firstLine="720"/>
        <w:jc w:val="left"/>
        <w:spacing w:line="40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1.采购人信息</w:t>
      </w:r>
      <w:r/>
    </w:p>
    <w:p>
      <w:pPr>
        <w:ind w:firstLine="72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名称：连云港市第一人民医院</w:t>
      </w:r>
      <w:r/>
    </w:p>
    <w:p>
      <w:pPr>
        <w:ind w:firstLine="72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地址：连云港市海州区振华东路6号</w:t>
      </w:r>
      <w:r/>
    </w:p>
    <w:p>
      <w:pPr>
        <w:ind w:firstLine="72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联系人：苗老师</w:t>
      </w:r>
      <w:r/>
    </w:p>
    <w:p>
      <w:pPr>
        <w:ind w:firstLine="72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联系方式：</w:t>
      </w:r>
      <w:bookmarkStart w:id="66" w:name="_Toc28359009"/>
      <w:r/>
      <w:bookmarkStart w:id="67" w:name="_Toc28359086"/>
      <w:r>
        <w:rPr>
          <w:rFonts w:hint="eastAsia" w:ascii="宋体" w:hAnsi="宋体"/>
          <w:color w:val="auto"/>
          <w:sz w:val="24"/>
          <w:szCs w:val="24"/>
          <w:highlight w:val="none"/>
        </w:rPr>
        <w:t xml:space="preserve">0518-85767868</w:t>
      </w:r>
      <w:r/>
    </w:p>
    <w:p>
      <w:pPr>
        <w:ind w:firstLine="72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66"/>
      <w:r/>
      <w:bookmarkEnd w:id="67"/>
      <w:r>
        <w:rPr>
          <w:rFonts w:hint="eastAsia" w:ascii="宋体" w:hAnsi="宋体" w:cs="宋体"/>
          <w:color w:val="auto"/>
          <w:sz w:val="24"/>
          <w:szCs w:val="24"/>
          <w:highlight w:val="none"/>
        </w:rPr>
        <w:t xml:space="preserve">采购代理机构信息</w:t>
      </w:r>
      <w:r/>
    </w:p>
    <w:p>
      <w:pPr>
        <w:ind w:firstLine="72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中正信造价咨询有限公司</w:t>
      </w:r>
      <w:r/>
    </w:p>
    <w:p>
      <w:pPr>
        <w:ind w:firstLine="7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地址：</w:t>
      </w:r>
      <w:r>
        <w:rPr>
          <w:rFonts w:hint="eastAsia" w:ascii="宋体" w:hAnsi="宋体"/>
          <w:color w:val="auto"/>
          <w:sz w:val="24"/>
          <w:highlight w:val="none"/>
        </w:rPr>
        <w:t xml:space="preserve">连云港市海州区朝阳东路32-8号</w:t>
      </w:r>
      <w:r>
        <w:rPr>
          <w:rFonts w:hint="eastAsia" w:ascii="宋体" w:hAnsi="宋体"/>
          <w:color w:val="auto"/>
          <w:sz w:val="24"/>
          <w:highlight w:val="none"/>
          <w:lang w:val="en-US" w:eastAsia="zh-CN"/>
        </w:rPr>
        <w:t xml:space="preserve">13楼</w:t>
      </w:r>
      <w:r>
        <w:rPr>
          <w:rFonts w:hint="eastAsia" w:ascii="宋体" w:hAnsi="宋体"/>
          <w:color w:val="auto"/>
          <w:sz w:val="24"/>
          <w:highlight w:val="none"/>
        </w:rPr>
        <w:t xml:space="preserve">（紫金大厦2号楼）1312号</w:t>
      </w:r>
      <w:r/>
    </w:p>
    <w:p>
      <w:pPr>
        <w:ind w:firstLine="7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highlight w:val="none"/>
          <w:lang w:val="en-US" w:eastAsia="zh-CN"/>
        </w:rPr>
        <w:t xml:space="preserve">田工；</w:t>
      </w:r>
      <w:r/>
    </w:p>
    <w:p>
      <w:pPr>
        <w:ind w:firstLine="720"/>
        <w:spacing w:line="400" w:lineRule="exact"/>
        <w:rPr>
          <w:rFonts w:hint="default" w:ascii="宋体" w:hAnsi="宋体"/>
          <w:color w:val="auto"/>
          <w:sz w:val="24"/>
          <w:szCs w:val="24"/>
          <w:highlight w:val="none"/>
          <w:lang w:val="en-US"/>
        </w:rPr>
      </w:pPr>
      <w:r>
        <w:rPr>
          <w:rFonts w:hint="eastAsia" w:ascii="宋体" w:hAnsi="宋体"/>
          <w:color w:val="auto"/>
          <w:sz w:val="24"/>
          <w:szCs w:val="24"/>
          <w:highlight w:val="none"/>
        </w:rPr>
        <w:t xml:space="preserve">联系方式：</w:t>
      </w:r>
      <w:bookmarkStart w:id="68" w:name="_Toc28359087"/>
      <w:r/>
      <w:bookmarkStart w:id="69" w:name="_Toc28359010"/>
      <w:r>
        <w:rPr>
          <w:rFonts w:hint="eastAsia" w:ascii="宋体" w:hAnsi="宋体"/>
          <w:color w:val="auto"/>
          <w:sz w:val="24"/>
          <w:highlight w:val="none"/>
          <w:lang w:val="en-US" w:eastAsia="zh-CN"/>
        </w:rPr>
        <w:t xml:space="preserve">19305131189</w:t>
      </w:r>
      <w:r/>
    </w:p>
    <w:p>
      <w:pPr>
        <w:ind w:firstLine="7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7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项目联系人：</w:t>
      </w:r>
      <w:r>
        <w:rPr>
          <w:rFonts w:hint="eastAsia" w:ascii="宋体" w:hAnsi="宋体"/>
          <w:color w:val="auto"/>
          <w:sz w:val="24"/>
          <w:highlight w:val="none"/>
          <w:lang w:val="en-US" w:eastAsia="zh-CN"/>
        </w:rPr>
        <w:t xml:space="preserve">田工；</w:t>
      </w:r>
      <w:r/>
    </w:p>
    <w:p>
      <w:pPr>
        <w:ind w:firstLine="7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电话：</w:t>
      </w:r>
      <w:bookmarkEnd w:id="68"/>
      <w:r/>
      <w:bookmarkEnd w:id="69"/>
      <w:r>
        <w:rPr>
          <w:rFonts w:hint="eastAsia" w:ascii="宋体" w:hAnsi="宋体"/>
          <w:color w:val="auto"/>
          <w:sz w:val="24"/>
          <w:highlight w:val="none"/>
          <w:lang w:val="en-US" w:eastAsia="zh-CN"/>
        </w:rPr>
        <w:t xml:space="preserve">19305131189</w:t>
      </w:r>
      <w:r/>
    </w:p>
    <w:p>
      <w:pPr>
        <w:pStyle w:val="1079"/>
        <w:spacing w:before="0" w:after="0" w:line="360" w:lineRule="auto"/>
        <w:rPr>
          <w:rFonts w:hint="eastAsia" w:ascii="黑体" w:hAnsi="Times New Roman" w:eastAsia="黑体" w:cs="Times New Roman"/>
          <w:b w:val="0"/>
          <w:bCs w:val="0"/>
          <w:color w:val="auto"/>
          <w:highlight w:val="none"/>
        </w:rPr>
        <w:sectPr>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sectPr>
      </w:pPr>
      <w:r/>
      <w:bookmarkStart w:id="70" w:name="_Toc120614211"/>
      <w:r/>
      <w:bookmarkStart w:id="71" w:name="_Toc18854"/>
      <w:r/>
      <w:bookmarkStart w:id="72" w:name="_Toc24864"/>
      <w:r/>
      <w:r/>
    </w:p>
    <w:p>
      <w:pPr>
        <w:pStyle w:val="1079"/>
        <w:spacing w:before="0" w:after="0" w:line="360" w:lineRule="auto"/>
        <w:rPr>
          <w:rFonts w:ascii="黑体" w:eastAsia="黑体"/>
          <w:b w:val="0"/>
          <w:bCs w:val="0"/>
          <w:color w:val="auto"/>
          <w:highlight w:val="none"/>
        </w:rPr>
      </w:pPr>
      <w:r>
        <w:rPr>
          <w:rFonts w:hint="eastAsia" w:ascii="黑体" w:hAnsi="Times New Roman" w:eastAsia="黑体" w:cs="Times New Roman"/>
          <w:b w:val="0"/>
          <w:bCs w:val="0"/>
          <w:color w:val="auto"/>
          <w:highlight w:val="none"/>
        </w:rPr>
        <w:t xml:space="preserve">第二章  </w:t>
      </w:r>
      <w:bookmarkEnd w:id="1"/>
      <w:r/>
      <w:bookmarkEnd w:id="2"/>
      <w:r/>
      <w:bookmarkEnd w:id="3"/>
      <w:r/>
      <w:bookmarkEnd w:id="4"/>
      <w:r/>
      <w:bookmarkEnd w:id="5"/>
      <w:r/>
      <w:bookmarkEnd w:id="70"/>
      <w:r/>
      <w:bookmarkStart w:id="73" w:name="_Toc16938518"/>
      <w:r/>
      <w:bookmarkStart w:id="74" w:name="_Toc120614213"/>
      <w:r/>
      <w:bookmarkStart w:id="75" w:name="_Toc513029202"/>
      <w:r/>
      <w:bookmarkStart w:id="76" w:name="_Toc20823274"/>
      <w:r>
        <w:rPr>
          <w:rFonts w:hint="eastAsia" w:ascii="黑体" w:hAnsi="Times New Roman" w:eastAsia="黑体" w:cs="Times New Roman"/>
          <w:b w:val="0"/>
          <w:bCs w:val="0"/>
          <w:color w:val="auto"/>
          <w:highlight w:val="none"/>
        </w:rPr>
        <w:t xml:space="preserve">投标人须知</w:t>
      </w:r>
      <w:bookmarkEnd w:id="71"/>
      <w:r/>
      <w:bookmarkEnd w:id="72"/>
      <w:r/>
      <w:bookmarkEnd w:id="73"/>
      <w:r/>
      <w:bookmarkEnd w:id="74"/>
      <w:r/>
      <w:bookmarkEnd w:id="75"/>
      <w:r/>
      <w:bookmarkEnd w:id="76"/>
      <w:r/>
      <w:r/>
    </w:p>
    <w:p>
      <w:pPr>
        <w:pStyle w:val="1080"/>
        <w:ind w:firstLine="498"/>
        <w:spacing w:before="0" w:after="0" w:line="360" w:lineRule="auto"/>
        <w:rPr>
          <w:color w:val="auto"/>
          <w:highlight w:val="none"/>
        </w:rPr>
      </w:pPr>
      <w:r/>
      <w:bookmarkStart w:id="77" w:name="_Toc1598"/>
      <w:r/>
      <w:bookmarkStart w:id="78" w:name="_Toc120614214"/>
      <w:r/>
      <w:bookmarkStart w:id="79" w:name="_Toc16938519"/>
      <w:r/>
      <w:bookmarkStart w:id="80" w:name="_Toc513029203"/>
      <w:r/>
      <w:bookmarkStart w:id="81" w:name="_Toc20823275"/>
      <w:r/>
      <w:bookmarkStart w:id="82" w:name="_Toc11370"/>
      <w:r/>
      <w:bookmarkStart w:id="83" w:name="_Toc6848"/>
      <w:r>
        <w:rPr>
          <w:rFonts w:hint="eastAsia"/>
          <w:color w:val="auto"/>
          <w:highlight w:val="none"/>
        </w:rPr>
        <w:t xml:space="preserve">一、总则</w:t>
      </w:r>
      <w:bookmarkEnd w:id="77"/>
      <w:r/>
      <w:bookmarkEnd w:id="78"/>
      <w:r/>
      <w:bookmarkEnd w:id="79"/>
      <w:r/>
      <w:bookmarkEnd w:id="80"/>
      <w:r/>
      <w:bookmarkEnd w:id="81"/>
      <w:r/>
      <w:bookmarkEnd w:id="82"/>
      <w:r/>
      <w:bookmarkEnd w:id="83"/>
      <w:r/>
      <w:r/>
    </w:p>
    <w:p>
      <w:pPr>
        <w:pStyle w:val="1082"/>
        <w:ind w:firstLine="420"/>
        <w:spacing w:before="0" w:after="0" w:line="360" w:lineRule="auto"/>
        <w:rPr>
          <w:b w:val="0"/>
          <w:bCs w:val="0"/>
          <w:color w:val="auto"/>
          <w:highlight w:val="none"/>
        </w:rPr>
      </w:pPr>
      <w:r/>
      <w:bookmarkStart w:id="84" w:name="_Hlt16619475"/>
      <w:r/>
      <w:bookmarkEnd w:id="84"/>
      <w:r/>
      <w:bookmarkStart w:id="85" w:name="_Toc458694821"/>
      <w:r/>
      <w:bookmarkStart w:id="86" w:name="_Toc20823276"/>
      <w:r/>
      <w:bookmarkStart w:id="87" w:name="_Toc513029204"/>
      <w:r/>
      <w:bookmarkStart w:id="88" w:name="_Toc16938520"/>
      <w:r>
        <w:rPr>
          <w:rFonts w:hint="eastAsia"/>
          <w:b w:val="0"/>
          <w:bCs w:val="0"/>
          <w:color w:val="auto"/>
          <w:highlight w:val="none"/>
        </w:rPr>
        <w:t xml:space="preserve">1</w:t>
      </w:r>
      <w:bookmarkEnd w:id="85"/>
      <w:r>
        <w:rPr>
          <w:rFonts w:hint="eastAsia"/>
          <w:b w:val="0"/>
          <w:bCs w:val="0"/>
          <w:color w:val="auto"/>
          <w:highlight w:val="none"/>
        </w:rPr>
        <w:t xml:space="preserve">、招标方式</w:t>
      </w:r>
      <w:bookmarkEnd w:id="86"/>
      <w:r/>
      <w:bookmarkEnd w:id="87"/>
      <w:r/>
      <w:bookmarkEnd w:id="8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1082"/>
        <w:ind w:firstLine="420"/>
        <w:spacing w:before="0" w:after="0" w:line="360" w:lineRule="auto"/>
        <w:rPr>
          <w:b w:val="0"/>
          <w:bCs w:val="0"/>
          <w:color w:val="auto"/>
          <w:highlight w:val="none"/>
        </w:rPr>
      </w:pPr>
      <w:r/>
      <w:bookmarkStart w:id="89" w:name="_Toc513029205"/>
      <w:r/>
      <w:bookmarkStart w:id="90" w:name="_Toc16938521"/>
      <w:r/>
      <w:bookmarkStart w:id="91" w:name="_Toc20823277"/>
      <w:r>
        <w:rPr>
          <w:rFonts w:hint="eastAsia"/>
          <w:b w:val="0"/>
          <w:bCs w:val="0"/>
          <w:color w:val="auto"/>
          <w:highlight w:val="none"/>
        </w:rPr>
        <w:t xml:space="preserve">2、合格的投标人</w:t>
      </w:r>
      <w:bookmarkEnd w:id="89"/>
      <w:r/>
      <w:bookmarkEnd w:id="90"/>
      <w:r/>
      <w:bookmarkEnd w:id="91"/>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2.1满足招标公告中供应商的资格要求的规定。</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2.3 满足本招标文件全部实质性要求和条件的规定。</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2.4 符合上述条件的投标人应承担投标及履约过程应承担的全部责任与义务。</w:t>
      </w:r>
      <w:r/>
    </w:p>
    <w:p>
      <w:pPr>
        <w:pStyle w:val="1082"/>
        <w:ind w:firstLine="420"/>
        <w:spacing w:before="0" w:after="0" w:line="360" w:lineRule="auto"/>
        <w:rPr>
          <w:b w:val="0"/>
          <w:bCs w:val="0"/>
          <w:color w:val="auto"/>
          <w:highlight w:val="none"/>
        </w:rPr>
      </w:pPr>
      <w:r/>
      <w:bookmarkStart w:id="92" w:name="_Toc20823278"/>
      <w:r/>
      <w:bookmarkStart w:id="93" w:name="_Toc16938522"/>
      <w:r/>
      <w:bookmarkStart w:id="94" w:name="_Toc513029206"/>
      <w:r>
        <w:rPr>
          <w:rFonts w:hint="eastAsia"/>
          <w:b w:val="0"/>
          <w:bCs w:val="0"/>
          <w:color w:val="auto"/>
          <w:highlight w:val="none"/>
        </w:rPr>
        <w:t xml:space="preserve">3、适用法律</w:t>
      </w:r>
      <w:bookmarkEnd w:id="92"/>
      <w:r/>
      <w:bookmarkEnd w:id="93"/>
      <w:r/>
      <w:bookmarkEnd w:id="9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1082"/>
        <w:ind w:firstLine="420"/>
        <w:spacing w:before="0" w:after="0" w:line="360" w:lineRule="auto"/>
        <w:rPr>
          <w:b w:val="0"/>
          <w:bCs w:val="0"/>
          <w:color w:val="auto"/>
          <w:highlight w:val="none"/>
        </w:rPr>
      </w:pPr>
      <w:r/>
      <w:bookmarkStart w:id="95" w:name="_Toc462564067"/>
      <w:r/>
      <w:bookmarkStart w:id="96" w:name="_Toc16938523"/>
      <w:r/>
      <w:bookmarkStart w:id="97" w:name="_Toc513029207"/>
      <w:r/>
      <w:bookmarkStart w:id="98" w:name="_Toc20823279"/>
      <w:r>
        <w:rPr>
          <w:rFonts w:hint="eastAsia"/>
          <w:b w:val="0"/>
          <w:bCs w:val="0"/>
          <w:color w:val="auto"/>
          <w:highlight w:val="none"/>
        </w:rPr>
        <w:t xml:space="preserve">4、投标费用</w:t>
      </w:r>
      <w:bookmarkEnd w:id="95"/>
      <w:r/>
      <w:bookmarkEnd w:id="96"/>
      <w:r/>
      <w:bookmarkEnd w:id="97"/>
      <w:r/>
      <w:bookmarkEnd w:id="9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w:t>
      </w:r>
      <w:r>
        <w:rPr>
          <w:rFonts w:hint="eastAsia" w:ascii="宋体" w:hAnsi="宋体"/>
          <w:color w:val="auto"/>
          <w:sz w:val="24"/>
          <w:highlight w:val="none"/>
          <w:lang w:eastAsia="zh-CN"/>
        </w:rPr>
        <w:t xml:space="preserve">中正信造价咨询有限公司</w:t>
      </w:r>
      <w:r>
        <w:rPr>
          <w:rFonts w:hint="eastAsia" w:ascii="宋体" w:hAnsi="宋体"/>
          <w:color w:val="auto"/>
          <w:sz w:val="24"/>
          <w:highlight w:val="none"/>
        </w:rPr>
        <w:t xml:space="preserve">（以下简称采购代理机构）及连云港市第一人民医院（以下简称采购人）在任何情况下均无义务和责任承担这些费用。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4.2本次招标采购代理服务费：按照国家计委计价格[2002]1980号文（服务）标准</w:t>
      </w:r>
      <w:r>
        <w:rPr>
          <w:rFonts w:hint="eastAsia" w:ascii="宋体" w:hAnsi="宋体"/>
          <w:color w:val="auto"/>
          <w:sz w:val="24"/>
          <w:highlight w:val="none"/>
          <w:lang w:val="en-US" w:eastAsia="zh-CN"/>
        </w:rPr>
        <w:t xml:space="preserve">下浮</w:t>
      </w:r>
      <w:r>
        <w:rPr>
          <w:rFonts w:hint="eastAsia" w:ascii="宋体" w:hAnsi="宋体"/>
          <w:color w:val="auto"/>
          <w:sz w:val="24"/>
          <w:highlight w:val="none"/>
        </w:rPr>
        <w:t xml:space="preserve">60%计取；以上费用最终由中标人在领取中标通知书时一次性支付，投标人须将此部分费用综合考虑在报价中，不得单列。</w:t>
      </w:r>
      <w:r/>
    </w:p>
    <w:p>
      <w:pPr>
        <w:pStyle w:val="1082"/>
        <w:ind w:firstLine="602"/>
        <w:spacing w:before="0" w:after="0" w:line="360" w:lineRule="auto"/>
        <w:rPr>
          <w:rFonts w:ascii="黑体" w:hAnsi="宋体"/>
          <w:b w:val="0"/>
          <w:bCs w:val="0"/>
          <w:color w:val="auto"/>
          <w:highlight w:val="none"/>
        </w:rPr>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投标人一旦参加本项目采购活动，即被认为接受了本招标文件的规定和约束。</w:t>
      </w:r>
      <w:r/>
    </w:p>
    <w:p>
      <w:pPr>
        <w:pStyle w:val="1080"/>
        <w:ind w:firstLine="321"/>
        <w:spacing w:before="0" w:after="0" w:line="360" w:lineRule="auto"/>
        <w:rPr>
          <w:color w:val="auto"/>
          <w:highlight w:val="none"/>
        </w:rPr>
      </w:pPr>
      <w:r/>
      <w:bookmarkStart w:id="99" w:name="_Toc13550"/>
      <w:r/>
      <w:bookmarkStart w:id="100" w:name="_Toc120614215"/>
      <w:r/>
      <w:bookmarkStart w:id="101" w:name="_Toc16938525"/>
      <w:r/>
      <w:bookmarkStart w:id="102" w:name="_Toc20823281"/>
      <w:r/>
      <w:bookmarkStart w:id="103" w:name="_Toc513029209"/>
      <w:r/>
      <w:bookmarkStart w:id="104" w:name="_Toc2081"/>
      <w:r/>
      <w:bookmarkStart w:id="105" w:name="_Toc1625"/>
      <w:r>
        <w:rPr>
          <w:rFonts w:hint="eastAsia"/>
          <w:color w:val="auto"/>
          <w:highlight w:val="none"/>
        </w:rPr>
        <w:t xml:space="preserve">二、招标文件</w:t>
      </w:r>
      <w:bookmarkEnd w:id="99"/>
      <w:r/>
      <w:bookmarkEnd w:id="100"/>
      <w:r/>
      <w:bookmarkEnd w:id="101"/>
      <w:r/>
      <w:bookmarkEnd w:id="102"/>
      <w:r/>
      <w:bookmarkEnd w:id="103"/>
      <w:r/>
      <w:bookmarkEnd w:id="104"/>
      <w:r/>
      <w:bookmarkEnd w:id="105"/>
      <w:r/>
      <w:r/>
    </w:p>
    <w:p>
      <w:pPr>
        <w:pStyle w:val="1082"/>
        <w:ind w:firstLine="420"/>
        <w:spacing w:before="0" w:after="0" w:line="360" w:lineRule="auto"/>
        <w:rPr>
          <w:b w:val="0"/>
          <w:bCs w:val="0"/>
          <w:color w:val="auto"/>
          <w:highlight w:val="none"/>
        </w:rPr>
      </w:pPr>
      <w:r/>
      <w:bookmarkStart w:id="106" w:name="_Toc16938526"/>
      <w:r/>
      <w:bookmarkStart w:id="107" w:name="_Toc20823282"/>
      <w:r/>
      <w:bookmarkStart w:id="108" w:name="_Toc513029210"/>
      <w:r>
        <w:rPr>
          <w:rFonts w:hint="eastAsia"/>
          <w:b w:val="0"/>
          <w:bCs w:val="0"/>
          <w:color w:val="auto"/>
          <w:highlight w:val="none"/>
        </w:rPr>
        <w:t xml:space="preserve">6、招标文件构成</w:t>
      </w:r>
      <w:bookmarkEnd w:id="106"/>
      <w:r/>
      <w:bookmarkEnd w:id="107"/>
      <w:r/>
      <w:bookmarkEnd w:id="10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（2）投标人须知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（3）合同文本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82"/>
        <w:ind w:firstLine="560"/>
        <w:spacing w:before="0" w:after="0" w:line="360" w:lineRule="auto"/>
        <w:rPr>
          <w:b w:val="0"/>
          <w:bCs w:val="0"/>
          <w:color w:val="auto"/>
          <w:highlight w:val="none"/>
        </w:rPr>
      </w:pPr>
      <w:r/>
      <w:bookmarkStart w:id="109" w:name="_Toc513029211"/>
      <w:r/>
      <w:bookmarkStart w:id="110" w:name="_Toc462564070"/>
      <w:r/>
      <w:bookmarkStart w:id="111" w:name="_Toc20823283"/>
      <w:r/>
      <w:bookmarkStart w:id="112" w:name="_Toc16938527"/>
      <w:r>
        <w:rPr>
          <w:rFonts w:hint="eastAsia"/>
          <w:b w:val="0"/>
          <w:bCs w:val="0"/>
          <w:color w:val="auto"/>
          <w:highlight w:val="none"/>
        </w:rPr>
        <w:t xml:space="preserve">7、招标文件的澄清</w:t>
      </w:r>
      <w:bookmarkEnd w:id="109"/>
      <w:r/>
      <w:bookmarkEnd w:id="110"/>
      <w:r/>
      <w:bookmarkEnd w:id="111"/>
      <w:r/>
      <w:bookmarkEnd w:id="112"/>
      <w:r/>
      <w:r/>
    </w:p>
    <w:p>
      <w:pPr>
        <w:ind w:firstLine="480"/>
        <w:spacing w:line="360" w:lineRule="auto"/>
        <w:rPr>
          <w:rFonts w:ascii="宋体" w:hAnsi="宋体"/>
          <w:color w:val="auto"/>
          <w:sz w:val="24"/>
          <w:szCs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highlight w:val="none"/>
        </w:rPr>
        <w:t xml:space="preserve">按招标公告中的通讯地址，以书面形式通知采购代理机构或采购人。</w:t>
      </w:r>
      <w:r/>
    </w:p>
    <w:p>
      <w:pPr>
        <w:pStyle w:val="1082"/>
        <w:ind w:firstLine="560"/>
        <w:spacing w:before="0" w:after="0" w:line="360" w:lineRule="auto"/>
        <w:rPr>
          <w:b w:val="0"/>
          <w:bCs w:val="0"/>
          <w:color w:val="auto"/>
          <w:highlight w:val="none"/>
        </w:rPr>
      </w:pPr>
      <w:r/>
      <w:bookmarkStart w:id="113" w:name="_Toc20823284"/>
      <w:r/>
      <w:bookmarkStart w:id="114" w:name="_Toc462564071"/>
      <w:r/>
      <w:bookmarkStart w:id="115" w:name="_Toc16938528"/>
      <w:r/>
      <w:bookmarkStart w:id="116" w:name="_Toc513029212"/>
      <w:r>
        <w:rPr>
          <w:rFonts w:hint="eastAsia"/>
          <w:b w:val="0"/>
          <w:bCs w:val="0"/>
          <w:color w:val="auto"/>
          <w:highlight w:val="none"/>
        </w:rPr>
        <w:t xml:space="preserve">8、招标文件的修改</w:t>
      </w:r>
      <w:bookmarkEnd w:id="113"/>
      <w:r/>
      <w:bookmarkEnd w:id="114"/>
      <w:r/>
      <w:bookmarkEnd w:id="115"/>
      <w:r/>
      <w:bookmarkEnd w:id="11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 在投标截止时间前，采购人可以对招标文件进行修改。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 采购人有权按照法定的要求推迟投标截止日期和开标日期。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8.3 招标文件的修改将在江苏政府采购网公布，补充文件将作为招标文件的组成部分，并对投标人具有约束力。</w:t>
      </w:r>
      <w:r/>
    </w:p>
    <w:p>
      <w:pPr>
        <w:pStyle w:val="1080"/>
        <w:ind w:firstLine="482"/>
        <w:spacing w:before="0" w:after="0" w:line="360" w:lineRule="auto"/>
        <w:rPr>
          <w:color w:val="auto"/>
          <w:highlight w:val="none"/>
        </w:rPr>
      </w:pPr>
      <w:r/>
      <w:bookmarkStart w:id="117" w:name="_Toc32663"/>
      <w:r/>
      <w:bookmarkStart w:id="118" w:name="_Toc462564072"/>
      <w:r/>
      <w:bookmarkStart w:id="119" w:name="_Toc16938529"/>
      <w:r/>
      <w:bookmarkStart w:id="120" w:name="_Toc120614216"/>
      <w:r/>
      <w:bookmarkStart w:id="121" w:name="_Toc18646"/>
      <w:r/>
      <w:bookmarkStart w:id="122" w:name="_Toc20823285"/>
      <w:r/>
      <w:bookmarkStart w:id="123" w:name="_Toc513029213"/>
      <w:r/>
      <w:bookmarkStart w:id="124" w:name="_Toc18017"/>
      <w:r>
        <w:rPr>
          <w:rFonts w:hint="eastAsia"/>
          <w:color w:val="auto"/>
          <w:highlight w:val="none"/>
        </w:rPr>
        <w:t xml:space="preserve">三、投标文件的编制</w:t>
      </w:r>
      <w:bookmarkEnd w:id="117"/>
      <w:r/>
      <w:bookmarkEnd w:id="118"/>
      <w:r/>
      <w:bookmarkEnd w:id="119"/>
      <w:r/>
      <w:bookmarkEnd w:id="120"/>
      <w:r/>
      <w:bookmarkEnd w:id="121"/>
      <w:r/>
      <w:bookmarkEnd w:id="122"/>
      <w:r/>
      <w:bookmarkEnd w:id="123"/>
      <w:r/>
      <w:bookmarkEnd w:id="124"/>
      <w:r/>
      <w:r/>
    </w:p>
    <w:p>
      <w:pPr>
        <w:pStyle w:val="1082"/>
        <w:ind w:firstLine="560"/>
        <w:spacing w:before="0" w:after="0" w:line="360" w:lineRule="auto"/>
        <w:rPr>
          <w:bCs w:val="0"/>
          <w:color w:val="auto"/>
          <w:highlight w:val="none"/>
        </w:rPr>
      </w:pPr>
      <w:r/>
      <w:bookmarkStart w:id="125" w:name="_Toc462564073"/>
      <w:r/>
      <w:bookmarkStart w:id="126" w:name="_Toc513029214"/>
      <w:r/>
      <w:bookmarkStart w:id="127" w:name="_Toc16938530"/>
      <w:r/>
      <w:bookmarkStart w:id="128" w:name="_Toc20823286"/>
      <w:r>
        <w:rPr>
          <w:rFonts w:hint="eastAsia"/>
          <w:b w:val="0"/>
          <w:bCs w:val="0"/>
          <w:color w:val="auto"/>
          <w:highlight w:val="none"/>
        </w:rPr>
        <w:t xml:space="preserve">9、投标文件的语言及度量衡单位</w:t>
      </w:r>
      <w:bookmarkEnd w:id="125"/>
      <w:r/>
      <w:bookmarkEnd w:id="126"/>
      <w:r/>
      <w:bookmarkEnd w:id="127"/>
      <w:r/>
      <w:bookmarkEnd w:id="128"/>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投标人提交的投标文件以及投标人与采购人、采购代理机构就有关投标的所有来往通知、函件和文件均应使用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1082"/>
        <w:ind w:firstLine="420"/>
        <w:spacing w:before="0" w:after="0" w:line="360" w:lineRule="auto"/>
        <w:rPr>
          <w:b w:val="0"/>
          <w:bCs w:val="0"/>
          <w:color w:val="auto"/>
          <w:highlight w:val="none"/>
        </w:rPr>
      </w:pPr>
      <w:r/>
      <w:bookmarkStart w:id="129" w:name="_Toc462564074"/>
      <w:r/>
      <w:bookmarkStart w:id="130" w:name="_Toc513029215"/>
      <w:r/>
      <w:bookmarkStart w:id="131" w:name="_Toc20823287"/>
      <w:r/>
      <w:bookmarkStart w:id="132" w:name="_Toc16938531"/>
      <w:r>
        <w:rPr>
          <w:rFonts w:hint="eastAsia"/>
          <w:b w:val="0"/>
          <w:bCs w:val="0"/>
          <w:color w:val="auto"/>
          <w:highlight w:val="none"/>
        </w:rPr>
        <w:t xml:space="preserve">10、投标文件构成</w:t>
      </w:r>
      <w:bookmarkEnd w:id="129"/>
      <w:r/>
      <w:bookmarkEnd w:id="130"/>
      <w:r/>
      <w:bookmarkEnd w:id="131"/>
      <w:r/>
      <w:bookmarkEnd w:id="13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如标书制作工具中格式和内容与“江苏政府采购网”发布的招标文件不一致，请以“江苏政府采购网”发布的招标文件为准。</w:t>
      </w:r>
      <w:r/>
    </w:p>
    <w:p>
      <w:pPr>
        <w:pStyle w:val="1082"/>
        <w:ind w:firstLine="420"/>
        <w:spacing w:before="0" w:after="0" w:line="360" w:lineRule="auto"/>
        <w:rPr>
          <w:b w:val="0"/>
          <w:bCs w:val="0"/>
          <w:color w:val="auto"/>
          <w:highlight w:val="none"/>
        </w:rPr>
      </w:pPr>
      <w:r/>
      <w:bookmarkStart w:id="133" w:name="_Hlt26668975"/>
      <w:r/>
      <w:bookmarkEnd w:id="133"/>
      <w:r/>
      <w:bookmarkStart w:id="134" w:name="_Hlt26954838"/>
      <w:r/>
      <w:bookmarkEnd w:id="134"/>
      <w:r/>
      <w:bookmarkStart w:id="135" w:name="_Hlt26670360"/>
      <w:r/>
      <w:bookmarkEnd w:id="135"/>
      <w:r/>
      <w:bookmarkStart w:id="136" w:name="_Toc14577354"/>
      <w:r/>
      <w:bookmarkStart w:id="137" w:name="_Toc513029219"/>
      <w:r/>
      <w:bookmarkStart w:id="138" w:name="_Toc14577357"/>
      <w:r/>
      <w:bookmarkStart w:id="139" w:name="_Toc513029216"/>
      <w:r/>
      <w:bookmarkStart w:id="140" w:name="_Toc49090509"/>
      <w:r/>
      <w:bookmarkStart w:id="141" w:name="_Toc49090507"/>
      <w:r>
        <w:rPr>
          <w:rFonts w:hint="eastAsia"/>
          <w:b w:val="0"/>
          <w:bCs w:val="0"/>
          <w:color w:val="auto"/>
          <w:highlight w:val="none"/>
        </w:rPr>
        <w:t xml:space="preserve">11、证明投标人及投标标的符合招标文件规定的文件</w:t>
      </w:r>
      <w:bookmarkEnd w:id="136"/>
      <w:r/>
      <w:bookmarkEnd w:id="137"/>
      <w:r/>
      <w:bookmarkEnd w:id="138"/>
      <w:r/>
      <w:bookmarkEnd w:id="139"/>
      <w:r/>
      <w:bookmarkEnd w:id="140"/>
      <w:r/>
      <w:bookmarkEnd w:id="141"/>
      <w:r/>
      <w:r/>
    </w:p>
    <w:p>
      <w:pPr>
        <w:ind w:firstLine="480"/>
        <w:spacing w:line="360" w:lineRule="auto"/>
        <w:rPr>
          <w:rFonts w:ascii="宋体" w:hAnsi="宋体"/>
          <w:color w:val="auto"/>
          <w:sz w:val="24"/>
          <w:highlight w:val="none"/>
        </w:rPr>
      </w:pPr>
      <w:r/>
      <w:bookmarkStart w:id="142" w:name="_Toc14577355"/>
      <w:r/>
      <w:bookmarkStart w:id="143" w:name="_Toc49090508"/>
      <w:r>
        <w:rPr>
          <w:rFonts w:hint="eastAsia" w:ascii="宋体" w:hAnsi="宋体"/>
          <w:color w:val="auto"/>
          <w:sz w:val="24"/>
          <w:highlight w:val="none"/>
        </w:rPr>
        <w:t xml:space="preserve">11.1 投标人应按照法律、法规、规章和规范性文件以及招标文件要求提交证明文件，证明其及投标标的符合招标文件规定。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r/>
    </w:p>
    <w:p>
      <w:pPr>
        <w:pStyle w:val="1082"/>
        <w:ind w:firstLine="420"/>
        <w:spacing w:before="0" w:after="0" w:line="360" w:lineRule="auto"/>
        <w:rPr>
          <w:b w:val="0"/>
          <w:bCs w:val="0"/>
          <w:color w:val="auto"/>
          <w:highlight w:val="none"/>
        </w:rPr>
      </w:pPr>
      <w:r>
        <w:rPr>
          <w:rFonts w:hint="eastAsia"/>
          <w:b w:val="0"/>
          <w:bCs w:val="0"/>
          <w:color w:val="auto"/>
          <w:highlight w:val="none"/>
        </w:rPr>
        <w:t xml:space="preserve">12、投标分项报价</w:t>
      </w:r>
      <w:bookmarkEnd w:id="142"/>
      <w:r/>
      <w:bookmarkStart w:id="144" w:name="_Hlt26670373"/>
      <w:r/>
      <w:bookmarkEnd w:id="144"/>
      <w:r>
        <w:rPr>
          <w:rFonts w:hint="eastAsia"/>
          <w:b w:val="0"/>
          <w:bCs w:val="0"/>
          <w:color w:val="auto"/>
          <w:highlight w:val="none"/>
        </w:rPr>
        <w:t xml:space="preserve">表</w:t>
      </w:r>
      <w:bookmarkEnd w:id="14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12.1 投</w:t>
      </w:r>
      <w:bookmarkStart w:id="145" w:name="_Hlt26954840"/>
      <w:r/>
      <w:bookmarkEnd w:id="145"/>
      <w:r>
        <w:rPr>
          <w:rFonts w:hint="eastAsia" w:ascii="宋体" w:hAnsi="宋体"/>
          <w:color w:val="auto"/>
          <w:sz w:val="24"/>
          <w:highlight w:val="none"/>
        </w:rPr>
        <w:t xml:space="preserve">标人应按照招标文件规定格式填报投标分项报价表</w:t>
      </w:r>
      <w:bookmarkStart w:id="146" w:name="_Hlt26670399"/>
      <w:r/>
      <w:bookmarkEnd w:id="146"/>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12.2投标货币。投标文件中的单价和总价无特殊规定的采用人民币报价，以元为单位标注。招标文件中另有规定的按规定执行。</w:t>
      </w:r>
      <w:r/>
    </w:p>
    <w:p>
      <w:pPr>
        <w:pStyle w:val="1082"/>
        <w:ind w:firstLine="420"/>
        <w:spacing w:before="0" w:after="0" w:line="360" w:lineRule="auto"/>
        <w:rPr>
          <w:b w:val="0"/>
          <w:bCs w:val="0"/>
          <w:color w:val="auto"/>
          <w:highlight w:val="none"/>
        </w:rPr>
      </w:pPr>
      <w:r/>
      <w:bookmarkStart w:id="147" w:name="_Hlt26670482"/>
      <w:r/>
      <w:bookmarkEnd w:id="147"/>
      <w:r/>
      <w:bookmarkStart w:id="148" w:name="_Hlt26954844"/>
      <w:r/>
      <w:bookmarkEnd w:id="148"/>
      <w:r/>
      <w:bookmarkStart w:id="149" w:name="_Hlt26954846"/>
      <w:r/>
      <w:bookmarkEnd w:id="149"/>
      <w:r/>
      <w:bookmarkStart w:id="150" w:name="_Hlt26670403"/>
      <w:r/>
      <w:bookmarkEnd w:id="150"/>
      <w:r/>
      <w:bookmarkStart w:id="151" w:name="_Hlt26954842"/>
      <w:r/>
      <w:bookmarkEnd w:id="151"/>
      <w:r/>
      <w:bookmarkStart w:id="152" w:name="_Hlt26670486"/>
      <w:r/>
      <w:bookmarkEnd w:id="152"/>
      <w:r/>
      <w:bookmarkStart w:id="153" w:name="_Hlt26668983"/>
      <w:r/>
      <w:bookmarkEnd w:id="153"/>
      <w:r/>
      <w:bookmarkStart w:id="154" w:name="_Hlt26954848"/>
      <w:r/>
      <w:bookmarkEnd w:id="154"/>
      <w:r/>
      <w:bookmarkStart w:id="155" w:name="_Hlt26954731"/>
      <w:r/>
      <w:bookmarkEnd w:id="155"/>
      <w:r/>
      <w:bookmarkStart w:id="156" w:name="_Hlt26670425"/>
      <w:r/>
      <w:bookmarkEnd w:id="156"/>
      <w:r>
        <w:rPr>
          <w:rFonts w:hint="eastAsia"/>
          <w:b w:val="0"/>
          <w:bCs w:val="0"/>
          <w:color w:val="auto"/>
          <w:highlight w:val="none"/>
        </w:rPr>
        <w:t xml:space="preserve">13、技术要求响应及偏离表、商务要求响应及偏离表</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投标人需对招标文件中的技术要求与商务要求逐项作出响应或偏离，并说明原因。</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13.2 投标人可在投标文件中提供认为需要的其他技术文件或说明。</w:t>
      </w:r>
      <w:r/>
    </w:p>
    <w:p>
      <w:pPr>
        <w:pStyle w:val="1082"/>
        <w:ind w:firstLine="420"/>
        <w:spacing w:before="0" w:after="0" w:line="360" w:lineRule="auto"/>
        <w:rPr>
          <w:b w:val="0"/>
          <w:bCs w:val="0"/>
          <w:color w:val="auto"/>
          <w:highlight w:val="none"/>
        </w:rPr>
      </w:pPr>
      <w:r/>
      <w:bookmarkStart w:id="157" w:name="_Toc14577359"/>
      <w:r/>
      <w:bookmarkStart w:id="158" w:name="_Toc49090510"/>
      <w:r>
        <w:rPr>
          <w:rFonts w:hint="eastAsia"/>
          <w:b w:val="0"/>
          <w:bCs w:val="0"/>
          <w:color w:val="auto"/>
          <w:highlight w:val="none"/>
        </w:rPr>
        <w:t xml:space="preserve">14、投标函和开标一览表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投标人应按照招标文件中提供的格式完整、正确填写投标函、开标一览表。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157"/>
      <w:r/>
      <w:bookmarkEnd w:id="158"/>
      <w:r/>
      <w:r/>
    </w:p>
    <w:p>
      <w:pPr>
        <w:pStyle w:val="1082"/>
        <w:ind w:firstLine="420"/>
        <w:spacing w:before="0" w:after="0" w:line="360" w:lineRule="auto"/>
        <w:rPr>
          <w:b w:val="0"/>
          <w:bCs w:val="0"/>
          <w:color w:val="auto"/>
          <w:highlight w:val="none"/>
        </w:rPr>
      </w:pPr>
      <w:r/>
      <w:bookmarkStart w:id="159" w:name="_Hlt26954734"/>
      <w:r/>
      <w:bookmarkEnd w:id="159"/>
      <w:r/>
      <w:bookmarkStart w:id="160" w:name="_Hlt26954850"/>
      <w:r/>
      <w:bookmarkEnd w:id="160"/>
      <w:r/>
      <w:bookmarkStart w:id="161" w:name="_Hlt26670489"/>
      <w:r/>
      <w:bookmarkEnd w:id="161"/>
      <w:r/>
      <w:bookmarkStart w:id="162" w:name="_Toc49090511"/>
      <w:r/>
      <w:bookmarkStart w:id="163" w:name="_Toc14577360"/>
      <w:r>
        <w:rPr>
          <w:rFonts w:hint="eastAsia"/>
          <w:b w:val="0"/>
          <w:bCs w:val="0"/>
          <w:color w:val="auto"/>
          <w:highlight w:val="none"/>
        </w:rPr>
        <w:t xml:space="preserve">15、投标有效期</w:t>
      </w:r>
      <w:bookmarkEnd w:id="162"/>
      <w:r/>
      <w:bookmarkEnd w:id="163"/>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投标有效期为采购人规定的开标之日后</w:t>
      </w:r>
      <w:r>
        <w:rPr>
          <w:rFonts w:hint="eastAsia" w:ascii="仿宋_GB2312" w:hAnsi="仿宋_GB2312"/>
          <w:b/>
          <w:color w:val="auto"/>
          <w:sz w:val="24"/>
          <w:highlight w:val="none"/>
          <w:u w:val="single"/>
        </w:rPr>
        <w:t xml:space="preserve">六十（60）天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082"/>
        <w:ind w:firstLine="420"/>
        <w:spacing w:before="0" w:after="0" w:line="360" w:lineRule="auto"/>
        <w:rPr>
          <w:b w:val="0"/>
          <w:bCs w:val="0"/>
          <w:color w:val="auto"/>
          <w:highlight w:val="none"/>
        </w:rPr>
      </w:pPr>
      <w:r>
        <w:rPr>
          <w:rFonts w:hint="eastAsia"/>
          <w:b w:val="0"/>
          <w:bCs w:val="0"/>
          <w:color w:val="auto"/>
          <w:highlight w:val="none"/>
        </w:rPr>
        <w:t xml:space="preserve">16、投标有效期的延长</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 在特殊情况下，</w:t>
      </w:r>
      <w:r>
        <w:rPr>
          <w:rFonts w:hint="eastAsia" w:ascii="宋体" w:hAnsi="宋体"/>
          <w:bCs/>
          <w:color w:val="auto"/>
          <w:sz w:val="24"/>
          <w:highlight w:val="none"/>
        </w:rPr>
        <w:t xml:space="preserve">采购人</w:t>
      </w:r>
      <w:r>
        <w:rPr>
          <w:rFonts w:hint="eastAsia" w:ascii="宋体" w:hAnsi="宋体"/>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rPr>
        <w:t xml:space="preserve">采购人</w:t>
      </w:r>
      <w:r>
        <w:rPr>
          <w:rFonts w:hint="eastAsia" w:ascii="宋体" w:hAnsi="宋体"/>
          <w:color w:val="auto"/>
          <w:sz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1080"/>
        <w:ind w:firstLine="482"/>
        <w:spacing w:before="0" w:after="0" w:line="360" w:lineRule="auto"/>
        <w:rPr>
          <w:color w:val="auto"/>
          <w:highlight w:val="none"/>
        </w:rPr>
      </w:pPr>
      <w:r/>
      <w:bookmarkStart w:id="164" w:name="_Hlt26954739"/>
      <w:r/>
      <w:bookmarkEnd w:id="164"/>
      <w:r/>
      <w:bookmarkStart w:id="165" w:name="_Hlt26954852"/>
      <w:r/>
      <w:bookmarkEnd w:id="165"/>
      <w:r/>
      <w:bookmarkStart w:id="166" w:name="_Toc22817"/>
      <w:r/>
      <w:bookmarkStart w:id="167" w:name="_Toc16938540"/>
      <w:r/>
      <w:bookmarkStart w:id="168" w:name="_Toc513029224"/>
      <w:r/>
      <w:bookmarkStart w:id="169" w:name="_Toc20823296"/>
      <w:r/>
      <w:bookmarkStart w:id="170" w:name="_Toc16170"/>
      <w:r/>
      <w:bookmarkStart w:id="171" w:name="_Toc120614217"/>
      <w:r/>
      <w:bookmarkStart w:id="172" w:name="_Toc3945"/>
      <w:r>
        <w:rPr>
          <w:rFonts w:hint="eastAsia"/>
          <w:color w:val="auto"/>
          <w:highlight w:val="none"/>
        </w:rPr>
        <w:t xml:space="preserve">四、投标文件的递交</w:t>
      </w:r>
      <w:bookmarkEnd w:id="166"/>
      <w:r/>
      <w:bookmarkEnd w:id="167"/>
      <w:r/>
      <w:bookmarkEnd w:id="168"/>
      <w:r/>
      <w:bookmarkEnd w:id="169"/>
      <w:r/>
      <w:bookmarkEnd w:id="170"/>
      <w:r/>
      <w:bookmarkEnd w:id="171"/>
      <w:r/>
      <w:bookmarkEnd w:id="172"/>
      <w:r/>
      <w:r/>
    </w:p>
    <w:p>
      <w:pPr>
        <w:pStyle w:val="1082"/>
        <w:ind w:firstLine="560"/>
        <w:spacing w:before="0" w:after="0" w:line="360" w:lineRule="auto"/>
        <w:rPr>
          <w:rFonts w:ascii="黑体"/>
          <w:b w:val="0"/>
          <w:bCs w:val="0"/>
          <w:color w:val="auto"/>
          <w:highlight w:val="none"/>
        </w:rPr>
      </w:pPr>
      <w:r/>
      <w:bookmarkStart w:id="173" w:name="_Toc462564084"/>
      <w:r/>
      <w:bookmarkStart w:id="174" w:name="_Toc16938541"/>
      <w:r/>
      <w:bookmarkStart w:id="175" w:name="_Toc20823297"/>
      <w:r/>
      <w:bookmarkStart w:id="176" w:name="_Toc513029225"/>
      <w:r>
        <w:rPr>
          <w:rFonts w:hint="eastAsia"/>
          <w:b w:val="0"/>
          <w:bCs w:val="0"/>
          <w:color w:val="auto"/>
          <w:highlight w:val="none"/>
        </w:rPr>
        <w:t xml:space="preserve">17、</w:t>
      </w:r>
      <w:r>
        <w:rPr>
          <w:rFonts w:hint="eastAsia" w:ascii="黑体"/>
          <w:b w:val="0"/>
          <w:bCs w:val="0"/>
          <w:color w:val="auto"/>
          <w:highlight w:val="none"/>
        </w:rPr>
        <w:t xml:space="preserve">投标文件</w:t>
      </w:r>
      <w:bookmarkEnd w:id="173"/>
      <w:r/>
      <w:bookmarkEnd w:id="174"/>
      <w:r/>
      <w:bookmarkEnd w:id="175"/>
      <w:r/>
      <w:bookmarkEnd w:id="176"/>
      <w:r>
        <w:rPr>
          <w:rFonts w:hint="eastAsia" w:ascii="黑体"/>
          <w:b w:val="0"/>
          <w:bCs w:val="0"/>
          <w:color w:val="auto"/>
          <w:highlight w:val="none"/>
        </w:rPr>
        <w:t xml:space="preserve">的递交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 电子投标文件的递交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177" w:name="_Toc16938542"/>
      <w:r/>
      <w:bookmarkStart w:id="178" w:name="_Toc513029226"/>
      <w:r/>
      <w:bookmarkStart w:id="179" w:name="_Toc20823298"/>
      <w:r/>
      <w:r/>
    </w:p>
    <w:p>
      <w:pPr>
        <w:pStyle w:val="1082"/>
        <w:ind w:firstLine="420"/>
        <w:spacing w:before="0" w:after="0" w:line="360" w:lineRule="auto"/>
        <w:rPr>
          <w:b w:val="0"/>
          <w:bCs w:val="0"/>
          <w:color w:val="auto"/>
          <w:highlight w:val="none"/>
        </w:rPr>
      </w:pPr>
      <w:r>
        <w:rPr>
          <w:rFonts w:hint="eastAsia"/>
          <w:b w:val="0"/>
          <w:bCs w:val="0"/>
          <w:color w:val="auto"/>
          <w:highlight w:val="none"/>
        </w:rPr>
        <w:t xml:space="preserve">18、投标截止</w:t>
      </w:r>
      <w:bookmarkEnd w:id="177"/>
      <w:r/>
      <w:bookmarkEnd w:id="178"/>
      <w:r/>
      <w:bookmarkEnd w:id="179"/>
      <w:r>
        <w:rPr>
          <w:rFonts w:hint="eastAsia"/>
          <w:b w:val="0"/>
          <w:bCs w:val="0"/>
          <w:color w:val="auto"/>
          <w:highlight w:val="none"/>
        </w:rPr>
        <w:t xml:space="preserve">时间</w:t>
      </w:r>
      <w:r/>
    </w:p>
    <w:p>
      <w:pPr>
        <w:ind w:firstLine="482"/>
        <w:spacing w:line="360" w:lineRule="auto"/>
        <w:rPr>
          <w:rFonts w:ascii="宋体" w:hAnsi="宋体"/>
          <w:color w:val="auto"/>
          <w:sz w:val="24"/>
          <w:highlight w:val="none"/>
        </w:rPr>
      </w:pPr>
      <w:r>
        <w:rPr>
          <w:rFonts w:hint="eastAsia" w:ascii="宋体" w:hAnsi="宋体"/>
          <w:b/>
          <w:bCs/>
          <w:color w:val="auto"/>
          <w:sz w:val="24"/>
          <w:highlight w:val="none"/>
          <w:u w:val="single"/>
        </w:rPr>
        <w:t xml:space="preserve">18.1投标人上传电子投标文件的时间不得迟于招标公告中规定的投标截止时间</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投标人应充分考虑网络环境、网络带宽等风险因素，如因投标人自身原因造成的电子投标文件上传不成功的按照本招标文件第二章第26.1.2条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18.2 采购人可以按照规定，通过修改招标文件酌情延长投标截止时间，在此情况下，投标人的所有权利和义务以及投标人受制的截止时间均应以延长后新的截止时间为准。</w:t>
      </w:r>
      <w:r/>
    </w:p>
    <w:p>
      <w:pPr>
        <w:pStyle w:val="1082"/>
        <w:ind w:firstLine="420"/>
        <w:spacing w:before="0" w:after="0" w:line="360" w:lineRule="auto"/>
        <w:rPr>
          <w:b w:val="0"/>
          <w:bCs w:val="0"/>
          <w:color w:val="auto"/>
          <w:highlight w:val="none"/>
        </w:rPr>
      </w:pPr>
      <w:r/>
      <w:bookmarkStart w:id="180" w:name="_Toc20823299"/>
      <w:r/>
      <w:bookmarkStart w:id="181" w:name="_Toc513029227"/>
      <w:r/>
      <w:bookmarkStart w:id="182" w:name="_Toc16938543"/>
      <w:r>
        <w:rPr>
          <w:rFonts w:hint="eastAsia"/>
          <w:b w:val="0"/>
          <w:bCs w:val="0"/>
          <w:color w:val="auto"/>
          <w:highlight w:val="none"/>
        </w:rPr>
        <w:t xml:space="preserve">19、投标文件</w:t>
      </w:r>
      <w:bookmarkEnd w:id="180"/>
      <w:r/>
      <w:bookmarkEnd w:id="181"/>
      <w:r/>
      <w:bookmarkEnd w:id="182"/>
      <w:r>
        <w:rPr>
          <w:rFonts w:hint="eastAsia"/>
          <w:b w:val="0"/>
          <w:bCs w:val="0"/>
          <w:color w:val="auto"/>
          <w:highlight w:val="none"/>
        </w:rPr>
        <w:t xml:space="preserve">的拒收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19.1采购人或采购代理机构拒绝接收在其规定的投标截止时间后上传的任何投标文件。</w:t>
      </w:r>
      <w:r/>
    </w:p>
    <w:p>
      <w:pPr>
        <w:pStyle w:val="1082"/>
        <w:ind w:firstLine="420"/>
        <w:spacing w:before="0" w:after="0" w:line="360" w:lineRule="auto"/>
        <w:rPr>
          <w:b w:val="0"/>
          <w:bCs w:val="0"/>
          <w:color w:val="auto"/>
          <w:highlight w:val="none"/>
        </w:rPr>
      </w:pPr>
      <w:r/>
      <w:bookmarkStart w:id="183" w:name="_Toc513029228"/>
      <w:r/>
      <w:bookmarkStart w:id="184" w:name="_Toc16938544"/>
      <w:r/>
      <w:bookmarkStart w:id="185" w:name="_Toc20823300"/>
      <w:r>
        <w:rPr>
          <w:rFonts w:hint="eastAsia"/>
          <w:b w:val="0"/>
          <w:bCs w:val="0"/>
          <w:color w:val="auto"/>
          <w:highlight w:val="none"/>
        </w:rPr>
        <w:t xml:space="preserve">20、投标文件的撤回和修改</w:t>
      </w:r>
      <w:bookmarkEnd w:id="183"/>
      <w:r/>
      <w:bookmarkEnd w:id="184"/>
      <w:r/>
      <w:bookmarkEnd w:id="18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 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 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21.1.2 投标人撤回电子投标文件，则认为其不再参与本项目投标活动。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 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20.2.2 在投标截止时间之后，投标人不得对其电子投标文件作任何修改。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20.3 在投标截止时间至招标文件中规定的投标有效期满之间的这段时间内，投标人不得撤回其投标。</w:t>
      </w:r>
      <w:r/>
    </w:p>
    <w:p>
      <w:pPr>
        <w:pStyle w:val="1080"/>
        <w:ind w:firstLine="482"/>
        <w:spacing w:before="0" w:after="0" w:line="360" w:lineRule="auto"/>
        <w:rPr>
          <w:color w:val="auto"/>
          <w:highlight w:val="none"/>
        </w:rPr>
      </w:pPr>
      <w:r/>
      <w:bookmarkStart w:id="186" w:name="_Toc513029229"/>
      <w:r/>
      <w:bookmarkStart w:id="187" w:name="_Toc9761"/>
      <w:r/>
      <w:bookmarkStart w:id="188" w:name="_Toc120614218"/>
      <w:r/>
      <w:bookmarkStart w:id="189" w:name="_Toc16938545"/>
      <w:r/>
      <w:bookmarkStart w:id="190" w:name="_Toc109"/>
      <w:r/>
      <w:bookmarkStart w:id="191" w:name="_Toc20823301"/>
      <w:r/>
      <w:bookmarkStart w:id="192" w:name="_Toc31555"/>
      <w:r>
        <w:rPr>
          <w:rFonts w:hint="eastAsia"/>
          <w:color w:val="auto"/>
          <w:highlight w:val="none"/>
        </w:rPr>
        <w:t xml:space="preserve">五、开标与评标</w:t>
      </w:r>
      <w:bookmarkEnd w:id="186"/>
      <w:r/>
      <w:bookmarkEnd w:id="187"/>
      <w:r/>
      <w:bookmarkEnd w:id="188"/>
      <w:r/>
      <w:bookmarkEnd w:id="189"/>
      <w:r/>
      <w:bookmarkEnd w:id="190"/>
      <w:r/>
      <w:bookmarkEnd w:id="191"/>
      <w:r/>
      <w:bookmarkEnd w:id="192"/>
      <w:r/>
      <w:r/>
    </w:p>
    <w:p>
      <w:pPr>
        <w:pStyle w:val="1082"/>
        <w:ind w:firstLine="420"/>
        <w:spacing w:before="0" w:after="0" w:line="360" w:lineRule="auto"/>
        <w:rPr>
          <w:b w:val="0"/>
          <w:bCs w:val="0"/>
          <w:color w:val="auto"/>
          <w:highlight w:val="none"/>
        </w:rPr>
      </w:pPr>
      <w:r/>
      <w:bookmarkStart w:id="193" w:name="_Toc20823302"/>
      <w:r/>
      <w:bookmarkStart w:id="194" w:name="_Toc513029230"/>
      <w:r/>
      <w:bookmarkStart w:id="195" w:name="_Toc16938546"/>
      <w:r>
        <w:rPr>
          <w:rFonts w:hint="eastAsia"/>
          <w:b w:val="0"/>
          <w:bCs w:val="0"/>
          <w:color w:val="auto"/>
          <w:highlight w:val="none"/>
        </w:rPr>
        <w:t xml:space="preserve">21、开标</w:t>
      </w:r>
      <w:bookmarkEnd w:id="193"/>
      <w:r/>
      <w:bookmarkEnd w:id="194"/>
      <w:r/>
      <w:bookmarkEnd w:id="19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 采购人将在招标公告中规定的时间和地点组织公开开标。投标人应当按照《操作手册》规定，参加开标活动和在苏采云系统规定的时间内对投标文件进行解密。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21.2开标仪式由采购代理机构组织。苏采云系统将自动对项目进行开标，并宣布各投标人名称和投标价格。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pStyle w:val="1082"/>
        <w:ind w:firstLine="420"/>
        <w:spacing w:before="0" w:after="0" w:line="360" w:lineRule="auto"/>
        <w:rPr>
          <w:b w:val="0"/>
          <w:bCs w:val="0"/>
          <w:color w:val="auto"/>
          <w:highlight w:val="none"/>
        </w:rPr>
      </w:pPr>
      <w:r/>
      <w:bookmarkStart w:id="196" w:name="_Toc16938547"/>
      <w:r/>
      <w:bookmarkStart w:id="197" w:name="_Toc513029231"/>
      <w:r/>
      <w:bookmarkStart w:id="198" w:name="_Toc20823303"/>
      <w:r>
        <w:rPr>
          <w:rFonts w:hint="eastAsia"/>
          <w:b w:val="0"/>
          <w:bCs w:val="0"/>
          <w:color w:val="auto"/>
          <w:highlight w:val="none"/>
        </w:rPr>
        <w:t xml:space="preserve">22、评标委员会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22.1 开标后，采购人将立即组织评标委员会（以下简称评委会）进行评标。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22.2 评委会由采购人代表和有关技术、经济等方面的专家组成，且人员构成符合政府采购有关规定。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22.3评委会独立工作，负责评审所有投标文件并确定中标候选人。</w:t>
      </w:r>
      <w:r/>
    </w:p>
    <w:p>
      <w:pPr>
        <w:pStyle w:val="1082"/>
        <w:ind w:firstLine="420"/>
        <w:spacing w:before="0" w:after="0" w:line="360" w:lineRule="auto"/>
        <w:rPr>
          <w:rFonts w:ascii="黑体"/>
          <w:b w:val="0"/>
          <w:bCs w:val="0"/>
          <w:color w:val="auto"/>
          <w:highlight w:val="none"/>
        </w:rPr>
      </w:pPr>
      <w:r>
        <w:rPr>
          <w:rFonts w:hint="eastAsia" w:ascii="黑体"/>
          <w:b w:val="0"/>
          <w:bCs w:val="0"/>
          <w:color w:val="auto"/>
          <w:highlight w:val="none"/>
        </w:rPr>
        <w:t xml:space="preserve">23、评标过程的保密与公正</w:t>
      </w:r>
      <w:bookmarkEnd w:id="196"/>
      <w:r/>
      <w:bookmarkEnd w:id="197"/>
      <w:r/>
      <w:bookmarkEnd w:id="19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23.1凡是与审查、澄清、评价和比较投标的有关资料以及投标建议等，采购人、评委、采购代理机构均不得向投标人或与评标无关的其他人员透露。</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23.2在评标过程中，投标人不得以任何行为影响评标过程，否则其投标文件将被作为无效投标文件。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23.3 采购人、采购代理机构和评标委员会不向未中标的投标人解释未中标原因，也不公布评标过程中的相关细节。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23.4 采用综合评分法的项目，未中标的投标人可于中标结果公告期限届满之日起通过苏采云系统查看自己的评审得分及排序情况。</w:t>
      </w:r>
      <w:r/>
    </w:p>
    <w:p>
      <w:pPr>
        <w:pStyle w:val="1082"/>
        <w:ind w:firstLine="420"/>
        <w:spacing w:before="0" w:after="0" w:line="360" w:lineRule="auto"/>
        <w:rPr>
          <w:b w:val="0"/>
          <w:bCs w:val="0"/>
          <w:color w:val="auto"/>
          <w:highlight w:val="none"/>
        </w:rPr>
      </w:pPr>
      <w:r/>
      <w:bookmarkStart w:id="199" w:name="_Toc16938548"/>
      <w:r/>
      <w:bookmarkStart w:id="200" w:name="_Toc513029232"/>
      <w:r/>
      <w:bookmarkStart w:id="201" w:name="_Toc20823304"/>
      <w:r>
        <w:rPr>
          <w:rFonts w:hint="eastAsia"/>
          <w:b w:val="0"/>
          <w:bCs w:val="0"/>
          <w:color w:val="auto"/>
          <w:highlight w:val="none"/>
        </w:rPr>
        <w:t xml:space="preserve">24、投标文件的澄清</w:t>
      </w:r>
      <w:bookmarkEnd w:id="199"/>
      <w:r/>
      <w:bookmarkEnd w:id="200"/>
      <w:r/>
      <w:bookmarkEnd w:id="20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评标委员会并非对每个投标人都做澄清要求。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24.3 接到评委会澄清、说明和补正要求的投标人如未按规定作出澄清、说明和补正，其风险由投标人自行承担。</w:t>
      </w:r>
      <w:r/>
    </w:p>
    <w:p>
      <w:pPr>
        <w:pStyle w:val="1082"/>
        <w:ind w:firstLine="420"/>
        <w:spacing w:before="0" w:after="0" w:line="360" w:lineRule="auto"/>
        <w:rPr>
          <w:b w:val="0"/>
          <w:bCs w:val="0"/>
          <w:color w:val="auto"/>
          <w:highlight w:val="none"/>
        </w:rPr>
      </w:pPr>
      <w:r/>
      <w:bookmarkStart w:id="202" w:name="_Toc513029233"/>
      <w:r/>
      <w:bookmarkStart w:id="203" w:name="_Toc20823305"/>
      <w:r/>
      <w:bookmarkStart w:id="204" w:name="_Toc16938549"/>
      <w:r>
        <w:rPr>
          <w:rFonts w:hint="eastAsia"/>
          <w:b w:val="0"/>
          <w:bCs w:val="0"/>
          <w:color w:val="auto"/>
          <w:highlight w:val="none"/>
        </w:rPr>
        <w:t xml:space="preserve">25、对投标文件的初审</w:t>
      </w:r>
      <w:bookmarkEnd w:id="202"/>
      <w:r/>
      <w:bookmarkEnd w:id="203"/>
      <w:r/>
      <w:bookmarkEnd w:id="20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25.1投标文件初审分为资格审查和符合性审查。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采购人在进行资格性审查的同时，将在</w:t>
      </w:r>
      <w:r>
        <w:rPr>
          <w:rFonts w:ascii="Times New Roman" w:hAnsi="Times New Roman"/>
          <w:color w:val="auto"/>
          <w:sz w:val="24"/>
          <w:szCs w:val="24"/>
          <w:highlight w:val="none"/>
        </w:rPr>
        <w:t xml:space="preserve">投标人被信用中国网站（www.creditchina.gov.cn）、中国政府采购网（www.ccgp.gov.cn）</w:t>
      </w:r>
      <w:r>
        <w:rPr>
          <w:rFonts w:hint="eastAsia" w:ascii="宋体" w:hAnsi="宋体"/>
          <w:color w:val="auto"/>
          <w:sz w:val="24"/>
          <w:highlight w:val="none"/>
        </w:rPr>
        <w:t xml:space="preserve">查询投标人的信用记录，以确定投标人是否具备投标资格,查询结果留存并归档。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25.1.3政府采购异常低价审查：</w:t>
      </w:r>
      <w:r/>
    </w:p>
    <w:p>
      <w:pPr>
        <w:ind w:left="0" w:right="0" w:firstLine="482"/>
        <w:jc w:val="both"/>
        <w:spacing w:before="0" w:after="0" w:line="499" w:lineRule="atLeast"/>
        <w:tabs>
          <w:tab w:val="left" w:pos="6361"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（一）评审过程中出现下列情形之一的，评审委员会应当启动异常低价投标（响应）审查程序：</w:t>
      </w:r>
      <w:r>
        <w:rPr>
          <w:color w:val="auto"/>
          <w:highlight w:val="none"/>
        </w:rPr>
        <w:tab/>
      </w:r>
      <w:r/>
    </w:p>
    <w:p>
      <w:pPr>
        <w:ind w:left="0" w:right="0" w:firstLine="482"/>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1.投标（响应）报价低于采购项目预算50%的，即投标（响应）报价&lt;采购项目预算×50%；</w:t>
      </w:r>
      <w:r/>
    </w:p>
    <w:p>
      <w:pPr>
        <w:ind w:left="0" w:right="0" w:firstLine="482"/>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2.投标（响应）报价低于采购项目最高限价45%的，即投标（响应）报价&lt;采购项目最高限价×45%；</w:t>
      </w:r>
      <w:r/>
    </w:p>
    <w:p>
      <w:pPr>
        <w:ind w:left="0" w:right="0" w:firstLine="482"/>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3.评审委员会认定的供应商报价过低、有可能影响产品质量或者不能诚信履约的其他情形。</w:t>
      </w:r>
      <w:r/>
    </w:p>
    <w:p>
      <w:pPr>
        <w:ind w:left="0" w:right="0" w:firstLine="482"/>
        <w:jc w:val="both"/>
        <w:spacing w:before="0" w:after="0" w:line="49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2"/>
        <w:jc w:val="both"/>
        <w:spacing w:before="0" w:after="0" w:line="49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2"/>
        <w:keepLines w:val="0"/>
        <w:keepNext w:val="0"/>
        <w:pageBreakBefore w:val="0"/>
        <w:spacing w:before="181" w:line="360" w:lineRule="auto"/>
        <w:widowControl w:val="off"/>
        <w:rPr>
          <w:rFonts w:hint="eastAsia" w:ascii="宋体" w:hAnsi="宋体" w:cs="Times New Roman"/>
          <w:color w:val="auto"/>
          <w:sz w:val="24"/>
          <w:highlight w:val="none"/>
        </w:rPr>
      </w:pPr>
      <w:r>
        <w:rPr>
          <w:rFonts w:hint="eastAsia" w:ascii="宋体" w:hAnsi="宋体" w:cs="Times New Roman"/>
          <w:color w:val="auto"/>
          <w:sz w:val="24"/>
          <w:highlight w:val="none"/>
        </w:rPr>
        <w:t xml:space="preserve">25.1.3 未通过资格审查或符合性审查的投标人，采购代理机构将在苏采云系统中告知未通过资格审查或符合性审查的原因，评标结束后，采购人或采购代理机构将不再告知未通过资格审查和符合性审查的原因。</w:t>
      </w:r>
      <w:r/>
    </w:p>
    <w:p>
      <w:pPr>
        <w:ind w:firstLine="482"/>
        <w:keepLines w:val="0"/>
        <w:keepNext w:val="0"/>
        <w:pageBreakBefore w:val="0"/>
        <w:spacing w:before="181" w:line="360" w:lineRule="auto"/>
        <w:widowControl w:val="off"/>
        <w:rPr>
          <w:rFonts w:hint="eastAsia" w:ascii="宋体" w:hAnsi="宋体" w:cs="Times New Roman"/>
          <w:color w:val="auto"/>
          <w:sz w:val="24"/>
          <w:highlight w:val="none"/>
        </w:rPr>
      </w:pPr>
      <w:r>
        <w:rPr>
          <w:rFonts w:hint="eastAsia" w:ascii="宋体" w:hAnsi="宋体" w:cs="Times New Roman"/>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w:t>
      </w:r>
      <w:r>
        <w:rPr>
          <w:rFonts w:hint="eastAsia" w:ascii="宋体" w:hAnsi="宋体"/>
          <w:color w:val="auto"/>
          <w:sz w:val="24"/>
          <w:szCs w:val="24"/>
          <w:highlight w:val="none"/>
        </w:rPr>
        <w:t xml:space="preserve">与招标文件规定的主要技术指标或重要的商务条款或除上述以外的多项指标要求存在负偏离，或者在实质上与招标文件不一致，</w:t>
      </w:r>
      <w:r>
        <w:rPr>
          <w:rFonts w:hint="eastAsia" w:ascii="宋体" w:hAnsi="宋体"/>
          <w:color w:val="auto"/>
          <w:sz w:val="24"/>
          <w:highlight w:val="none"/>
        </w:rPr>
        <w:t xml:space="preserve">而且限制了合同中买方和</w:t>
      </w:r>
      <w:r>
        <w:rPr>
          <w:rFonts w:hint="eastAsia" w:ascii="宋体" w:hAnsi="宋体"/>
          <w:color w:val="auto"/>
          <w:sz w:val="24"/>
          <w:szCs w:val="24"/>
          <w:highlight w:val="none"/>
        </w:rPr>
        <w:t xml:space="preserve">采购人</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25.4评委会将对确定为实质性响应的投标进行进一步审核，确定其是否有计算上或累加上的算术错误，修正错误的原则如下：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同时出现两种以上错误的，按照前款规定的顺序修正。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color w:val="auto"/>
          <w:sz w:val="24"/>
          <w:highlight w:val="none"/>
        </w:rPr>
      </w:pPr>
      <w:r/>
      <w:bookmarkStart w:id="205" w:name="_Toc20823306"/>
      <w:r/>
      <w:bookmarkStart w:id="206" w:name="_Toc16938550"/>
      <w:r/>
      <w:bookmarkStart w:id="207" w:name="_Toc513029234"/>
      <w:r>
        <w:rPr>
          <w:rFonts w:hint="eastAsia" w:ascii="宋体" w:hAnsi="宋体"/>
          <w:color w:val="auto"/>
          <w:sz w:val="24"/>
          <w:highlight w:val="none"/>
        </w:rPr>
        <w:t xml:space="preserve">25.6投标人在开、评标全过程中应保持通讯畅通，及时登录苏采云系统查阅、答复相关信息，并安排专人与采购人、采购代理机构及评标委员会联系。</w:t>
      </w:r>
      <w:r/>
    </w:p>
    <w:p>
      <w:pPr>
        <w:pStyle w:val="1082"/>
        <w:ind w:firstLine="420"/>
        <w:spacing w:before="0" w:after="0" w:line="360" w:lineRule="auto"/>
        <w:rPr>
          <w:b w:val="0"/>
          <w:bCs w:val="0"/>
          <w:color w:val="auto"/>
          <w:highlight w:val="none"/>
        </w:rPr>
      </w:pPr>
      <w:r>
        <w:rPr>
          <w:rFonts w:hint="eastAsia"/>
          <w:b w:val="0"/>
          <w:bCs w:val="0"/>
          <w:color w:val="auto"/>
          <w:highlight w:val="none"/>
        </w:rPr>
        <w:t xml:space="preserve">26、</w:t>
      </w:r>
      <w:bookmarkEnd w:id="205"/>
      <w:r/>
      <w:bookmarkEnd w:id="206"/>
      <w:r/>
      <w:bookmarkEnd w:id="207"/>
      <w:r>
        <w:rPr>
          <w:rFonts w:hint="eastAsia"/>
          <w:b w:val="0"/>
          <w:bCs w:val="0"/>
          <w:color w:val="auto"/>
          <w:highlight w:val="none"/>
        </w:rPr>
        <w:t xml:space="preserve">无效投标条款和废标条款</w:t>
      </w:r>
      <w:r/>
    </w:p>
    <w:p>
      <w:pPr>
        <w:ind w:firstLine="480"/>
        <w:spacing w:line="360" w:lineRule="auto"/>
        <w:rPr>
          <w:rFonts w:ascii="宋体" w:hAnsi="宋体"/>
          <w:color w:val="auto"/>
          <w:sz w:val="24"/>
          <w:highlight w:val="none"/>
        </w:rPr>
      </w:pPr>
      <w:r/>
      <w:bookmarkStart w:id="208" w:name="_Toc513029235"/>
      <w:r/>
      <w:bookmarkStart w:id="209" w:name="_Toc20823307"/>
      <w:r/>
      <w:bookmarkStart w:id="210" w:name="_Toc16938551"/>
      <w:r>
        <w:rPr>
          <w:rFonts w:hint="eastAsia" w:ascii="宋体" w:hAnsi="宋体"/>
          <w:color w:val="auto"/>
          <w:sz w:val="24"/>
          <w:highlight w:val="none"/>
        </w:rPr>
        <w:t xml:space="preserve">26.1无效投标条款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 投标人在苏采云系统规定的时间内未成功解密电子投标文件的。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26.1.2 投标人未按照招标文件要求上传电子投标文件的。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26.1.3同一投标人提交两个（含两个）以上不同的投标报价的。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26.1.4投标人不具备招标文件中规定资格要求的。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26.1.5投标人的报价超过了采购预算或最高限价的。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26.1.6未通过符合性审查的。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26.1.7不符合招标文件中规定的实质性要求和条件的。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26.1.9投标文件含有采购人不能接受的附加条件的。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26.1.11投标文件未按照招标文件要求加盖CA电子公章的。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26.1.12其他法律、法规及本招标文件规定的属无效投标的情形。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26.2废标条款</w:t>
      </w:r>
      <w:r/>
    </w:p>
    <w:p>
      <w:pPr>
        <w:spacing w:line="360" w:lineRule="auto"/>
        <w:rPr>
          <w:rFonts w:ascii="宋体" w:hAnsi="宋体"/>
          <w:color w:val="auto"/>
          <w:sz w:val="24"/>
          <w:highlight w:val="none"/>
        </w:rPr>
      </w:pPr>
      <w:r>
        <w:rPr>
          <w:rFonts w:hint="eastAsia" w:ascii="宋体" w:hAnsi="宋体"/>
          <w:color w:val="auto"/>
          <w:sz w:val="24"/>
          <w:highlight w:val="none"/>
        </w:rPr>
        <w:t xml:space="preserve">26.2.1符合专业条件的供应商或者对招标文件做实质响应的供应商不足三家的。26.2.2出现影响采购公正的违法、违规行为的。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26.2.3因重大变故，采购任务取消的。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26.2.4评标委员会认定招标文件存在歧义、重大缺陷导致评审工作无法进行。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26.2.5 因苏采云系统故障原因造成开标不成功的。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1080"/>
        <w:ind w:firstLine="482"/>
        <w:spacing w:before="0" w:after="0" w:line="360" w:lineRule="auto"/>
        <w:rPr>
          <w:color w:val="auto"/>
          <w:highlight w:val="none"/>
        </w:rPr>
      </w:pPr>
      <w:r/>
      <w:bookmarkStart w:id="211" w:name="_Toc31735"/>
      <w:r/>
      <w:bookmarkStart w:id="212" w:name="_Toc120614219"/>
      <w:r/>
      <w:bookmarkStart w:id="213" w:name="_Toc3443"/>
      <w:r/>
      <w:bookmarkStart w:id="214" w:name="_Toc31095"/>
      <w:r>
        <w:rPr>
          <w:rFonts w:hint="eastAsia"/>
          <w:color w:val="auto"/>
          <w:highlight w:val="none"/>
        </w:rPr>
        <w:t xml:space="preserve">六、</w:t>
      </w:r>
      <w:bookmarkEnd w:id="208"/>
      <w:r/>
      <w:bookmarkEnd w:id="209"/>
      <w:r/>
      <w:bookmarkEnd w:id="210"/>
      <w:r>
        <w:rPr>
          <w:rFonts w:hint="eastAsia"/>
          <w:color w:val="auto"/>
          <w:highlight w:val="none"/>
        </w:rPr>
        <w:t xml:space="preserve">定标</w:t>
      </w:r>
      <w:bookmarkEnd w:id="211"/>
      <w:r/>
      <w:bookmarkEnd w:id="212"/>
      <w:r/>
      <w:bookmarkEnd w:id="213"/>
      <w:r/>
      <w:bookmarkEnd w:id="214"/>
      <w:r/>
      <w:r/>
    </w:p>
    <w:p>
      <w:pPr>
        <w:pStyle w:val="1082"/>
        <w:ind w:firstLine="600"/>
        <w:spacing w:before="0" w:after="0" w:line="360" w:lineRule="auto"/>
        <w:rPr>
          <w:rFonts w:ascii="黑体" w:hAnsi="宋体" w:cs="Times New Roman"/>
          <w:b w:val="0"/>
          <w:color w:val="auto"/>
          <w:sz w:val="30"/>
          <w:szCs w:val="30"/>
          <w:highlight w:val="none"/>
        </w:rPr>
      </w:pPr>
      <w:r/>
      <w:bookmarkStart w:id="215" w:name="_Toc513029238"/>
      <w:r/>
      <w:bookmarkStart w:id="216" w:name="_Toc16938554"/>
      <w:r/>
      <w:bookmarkStart w:id="217" w:name="_Toc20823310"/>
      <w:r>
        <w:rPr>
          <w:rFonts w:hint="eastAsia" w:ascii="黑体" w:hAnsi="宋体" w:cs="Times New Roman"/>
          <w:b w:val="0"/>
          <w:color w:val="auto"/>
          <w:sz w:val="30"/>
          <w:szCs w:val="30"/>
          <w:highlight w:val="none"/>
        </w:rPr>
        <w:t xml:space="preserve">27、</w:t>
      </w:r>
      <w:bookmarkEnd w:id="215"/>
      <w:r>
        <w:rPr>
          <w:rFonts w:hint="eastAsia" w:ascii="黑体" w:hAnsi="宋体" w:cs="Times New Roman"/>
          <w:b w:val="0"/>
          <w:color w:val="auto"/>
          <w:sz w:val="30"/>
          <w:szCs w:val="30"/>
          <w:highlight w:val="none"/>
        </w:rPr>
        <w:t xml:space="preserve">确定</w:t>
      </w:r>
      <w:bookmarkEnd w:id="216"/>
      <w:r/>
      <w:bookmarkEnd w:id="217"/>
      <w:r>
        <w:rPr>
          <w:rFonts w:hint="eastAsia" w:ascii="黑体" w:hAnsi="宋体" w:cs="Times New Roman"/>
          <w:b w:val="0"/>
          <w:color w:val="auto"/>
          <w:sz w:val="30"/>
          <w:szCs w:val="30"/>
          <w:highlight w:val="none"/>
        </w:rPr>
        <w:t xml:space="preserve">中标单位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27.1中标候选人的选取原则和数量见招标文件第五章规定。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27.2 采购人应根据评委会推荐的中标候选人确定中标人。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27.3 采购人或采购代理机构将在“江苏政府采购网”发布中标公告，公告期限为1个工作日。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  若有充分证据证明，中标人出现下列情况之一的，一经查实，将被取消中标资格：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27.4.1提供虚假材料谋取中标的。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27.4.2向采购人、采购代理机构行贿或者提供其他不正当利益的。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27.4.3属于本文件规定的无效条件，但在评标过程中又未被评委会发现的。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27.4.4与采购人或者其他供应商恶意串通的。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27.4.5采取不正当手段诋毁、排挤其他供应商的。</w:t>
      </w:r>
      <w:r/>
    </w:p>
    <w:p>
      <w:pPr>
        <w:ind w:firstLine="480"/>
        <w:spacing w:line="360" w:lineRule="auto"/>
        <w:rPr>
          <w:rFonts w:ascii="宋体" w:hAnsi="宋体"/>
          <w:color w:val="auto"/>
          <w:sz w:val="24"/>
          <w:highlight w:val="none"/>
        </w:rPr>
      </w:pPr>
      <w:r/>
      <w:bookmarkStart w:id="218" w:name="_Toc200451960"/>
      <w:r>
        <w:rPr>
          <w:rFonts w:hint="eastAsia" w:ascii="宋体" w:hAnsi="宋体"/>
          <w:color w:val="auto"/>
          <w:sz w:val="24"/>
          <w:highlight w:val="none"/>
        </w:rPr>
        <w:t xml:space="preserve">27.5 有下列情形之一的，视为投标人串通投标，投标无效：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27.5.1不同投标人的投标文件由同一单位或者个人编制。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27.5.2不同投标人委托同一单位或者个人办理投标事宜。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27.5.4不同投标人的投标文件异常一致或者投标报价呈规律性差异。</w:t>
      </w:r>
      <w:r/>
    </w:p>
    <w:p>
      <w:pPr>
        <w:pStyle w:val="1082"/>
        <w:ind w:firstLine="600"/>
        <w:spacing w:before="0" w:after="0" w:line="360" w:lineRule="auto"/>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28、质疑处理</w:t>
      </w:r>
      <w:bookmarkEnd w:id="21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28.2.1对可以质疑的采购文件提出质疑的，为收到采购文件之日或者采购文件公告期限届满之日；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28.2.2对采购过程提出质疑的，为各采购程序环节结束之日；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28.2.3对中标或者成交结果提出质疑的，为中标或者成交结果公告期限届满之日。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28.4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p>
    <w:p>
      <w:pPr>
        <w:ind w:firstLine="480"/>
        <w:spacing w:line="360" w:lineRule="auto"/>
        <w:rPr>
          <w:rFonts w:ascii="宋体" w:hAnsi="宋体"/>
          <w:b/>
          <w:color w:val="auto"/>
          <w:sz w:val="24"/>
          <w:szCs w:val="24"/>
          <w:highlight w:val="none"/>
        </w:rPr>
      </w:pPr>
      <w:r>
        <w:rPr>
          <w:rFonts w:hint="eastAsia" w:ascii="宋体" w:hAnsi="宋体"/>
          <w:color w:val="auto"/>
          <w:sz w:val="24"/>
          <w:highlight w:val="none"/>
        </w:rPr>
        <w:t xml:space="preserve">采购人及采购代理机构只接收以纸质原件形式送达的质疑，供应商可以通过现场递交或邮寄方式提交质疑。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采购代理机构质疑接收部门为</w:t>
      </w:r>
      <w:r>
        <w:rPr>
          <w:rFonts w:hint="eastAsia" w:ascii="宋体" w:hAnsi="宋体"/>
          <w:color w:val="auto"/>
          <w:sz w:val="24"/>
          <w:highlight w:val="none"/>
          <w:lang w:eastAsia="zh-CN"/>
        </w:rPr>
        <w:t xml:space="preserve">中正信造价咨询有限公司</w:t>
      </w:r>
      <w:r>
        <w:rPr>
          <w:rFonts w:hint="eastAsia" w:ascii="宋体" w:hAnsi="宋体"/>
          <w:color w:val="auto"/>
          <w:sz w:val="24"/>
          <w:highlight w:val="none"/>
        </w:rPr>
        <w:t xml:space="preserve">招标代理部，联系地址：连云港市海州区朝阳东路32-8号</w:t>
      </w:r>
      <w:r>
        <w:rPr>
          <w:rFonts w:hint="eastAsia" w:ascii="宋体" w:hAnsi="宋体"/>
          <w:color w:val="auto"/>
          <w:sz w:val="24"/>
          <w:highlight w:val="none"/>
          <w:lang w:val="en-US" w:eastAsia="zh-CN"/>
        </w:rPr>
        <w:t xml:space="preserve">13楼</w:t>
      </w:r>
      <w:r>
        <w:rPr>
          <w:rFonts w:hint="eastAsia" w:ascii="宋体" w:hAnsi="宋体"/>
          <w:color w:val="auto"/>
          <w:sz w:val="24"/>
          <w:highlight w:val="none"/>
        </w:rPr>
        <w:t xml:space="preserve">（紫金大厦2号楼）1312号，联系电话：</w:t>
      </w:r>
      <w:r>
        <w:rPr>
          <w:rFonts w:hint="eastAsia" w:ascii="宋体" w:hAnsi="宋体"/>
          <w:color w:val="auto"/>
          <w:sz w:val="24"/>
          <w:highlight w:val="none"/>
          <w:lang w:val="en-US" w:eastAsia="zh-CN"/>
        </w:rPr>
        <w:t xml:space="preserve">13775599896</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采购人质疑接收人及联系方式见招标文件第一章。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 以下情形的质疑不予受理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28.5.1 内容不符合《政府采购质疑和投诉办法》第十二条规定的质疑。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28.5.2 超出政府采购法定期限的质疑。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28.5.3 以传真、电子邮件等方式递交的非原件形式的质疑。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28.5.4 未参加投标活动的供应商或在投标活动中自身权益未受到损害的供应商所提出的质疑。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28.5.5供应商组成联合体参加投标，联合体中任何一方或多方未按要求签字、盖章、加盖公章的质疑。</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82"/>
        <w:ind w:firstLine="600"/>
        <w:spacing w:before="0" w:after="0" w:line="360" w:lineRule="auto"/>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29、中标通知书</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29.l中标结果确定后，采购代理机构将向中标人发出中标通知书。</w:t>
      </w:r>
      <w:r>
        <w:rPr>
          <w:rFonts w:hint="eastAsia" w:ascii="宋体" w:hAnsi="宋体"/>
          <w:b/>
          <w:bCs/>
          <w:color w:val="auto"/>
          <w:sz w:val="24"/>
          <w:szCs w:val="24"/>
          <w:highlight w:val="none"/>
        </w:rPr>
        <w:t xml:space="preserve">中标供应商在领取中标通知书时，需提供五份与电子投标文件一致的纸质打印投标文件，须封面、骑缝加盖公章。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1080"/>
        <w:spacing w:before="0" w:after="0" w:line="360" w:lineRule="auto"/>
        <w:rPr>
          <w:color w:val="auto"/>
          <w:highlight w:val="none"/>
        </w:rPr>
      </w:pPr>
      <w:r/>
      <w:bookmarkStart w:id="219" w:name="_Toc31566"/>
      <w:r/>
      <w:bookmarkStart w:id="220" w:name="_Toc120614220"/>
      <w:r/>
      <w:bookmarkStart w:id="221" w:name="_Toc20823308"/>
      <w:r/>
      <w:bookmarkStart w:id="222" w:name="_Toc16938552"/>
      <w:r/>
      <w:bookmarkStart w:id="223" w:name="_Toc12848"/>
      <w:r/>
      <w:bookmarkStart w:id="224" w:name="_Toc513029236"/>
      <w:r/>
      <w:bookmarkStart w:id="225" w:name="_Toc10888"/>
      <w:r>
        <w:rPr>
          <w:rFonts w:hint="eastAsia"/>
          <w:color w:val="auto"/>
          <w:highlight w:val="none"/>
        </w:rPr>
        <w:t xml:space="preserve">七、授予合同</w:t>
      </w:r>
      <w:bookmarkEnd w:id="219"/>
      <w:r/>
      <w:bookmarkEnd w:id="220"/>
      <w:r/>
      <w:bookmarkEnd w:id="221"/>
      <w:r/>
      <w:bookmarkEnd w:id="222"/>
      <w:r/>
      <w:bookmarkEnd w:id="223"/>
      <w:r/>
      <w:bookmarkEnd w:id="224"/>
      <w:r/>
      <w:bookmarkEnd w:id="225"/>
      <w:r/>
      <w:r/>
    </w:p>
    <w:p>
      <w:pPr>
        <w:pStyle w:val="1082"/>
        <w:ind w:firstLine="600"/>
        <w:spacing w:before="0" w:after="0" w:line="360" w:lineRule="auto"/>
        <w:rPr>
          <w:rFonts w:ascii="黑体" w:hAnsi="宋体" w:cs="Times New Roman"/>
          <w:b w:val="0"/>
          <w:color w:val="auto"/>
          <w:sz w:val="30"/>
          <w:szCs w:val="30"/>
          <w:highlight w:val="none"/>
        </w:rPr>
      </w:pPr>
      <w:r/>
      <w:bookmarkStart w:id="226" w:name="_Toc513029237"/>
      <w:r/>
      <w:bookmarkStart w:id="227" w:name="_Toc16938553"/>
      <w:r/>
      <w:bookmarkStart w:id="228" w:name="_Toc20823309"/>
      <w:r>
        <w:rPr>
          <w:rFonts w:hint="eastAsia" w:ascii="黑体" w:hAnsi="宋体" w:cs="Times New Roman"/>
          <w:b w:val="0"/>
          <w:color w:val="auto"/>
          <w:sz w:val="30"/>
          <w:szCs w:val="30"/>
          <w:highlight w:val="none"/>
        </w:rPr>
        <w:t xml:space="preserve">30. 签订合同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30.l中标人应当在中标通知书发出之日起三十日内，按照招标文件确定的事项与采购人签订政府采购合同。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30.2 招标文件、中标人的投标文件及招标过程中有关澄清、承诺文件均应作为合同附件。</w:t>
      </w:r>
      <w:r/>
    </w:p>
    <w:p>
      <w:pPr>
        <w:ind w:firstLine="600"/>
        <w:spacing w:line="360" w:lineRule="auto"/>
        <w:rPr>
          <w:rFonts w:ascii="宋体" w:hAnsi="宋体"/>
          <w:color w:val="auto"/>
          <w:sz w:val="24"/>
          <w:highlight w:val="none"/>
        </w:rPr>
      </w:pPr>
      <w:r>
        <w:rPr>
          <w:rFonts w:hint="eastAsia" w:ascii="宋体" w:hAnsi="宋体"/>
          <w:color w:val="auto"/>
          <w:sz w:val="24"/>
          <w:szCs w:val="24"/>
          <w:highlight w:val="none"/>
        </w:rPr>
        <w:t xml:space="preserve">30.3 签订合同后，</w:t>
      </w:r>
      <w:r>
        <w:rPr>
          <w:rFonts w:hint="eastAsia" w:ascii="宋体" w:hAnsi="宋体"/>
          <w:b/>
          <w:bCs/>
          <w:iCs/>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w:t>
      </w:r>
      <w:r>
        <w:rPr>
          <w:rFonts w:hint="eastAsia" w:ascii="宋体" w:hAnsi="宋体"/>
          <w:color w:val="auto"/>
          <w:sz w:val="24"/>
          <w:highlight w:val="none"/>
        </w:rPr>
        <w:t xml:space="preserve">也不得采用分包的形式履行合同，否则采购人有权终止合同。转包或分包造成采购人损失的，中标人应承担相应赔偿责任。</w:t>
      </w:r>
      <w:r/>
    </w:p>
    <w:p>
      <w:pPr>
        <w:pStyle w:val="1082"/>
        <w:ind w:firstLine="600"/>
        <w:spacing w:before="0" w:after="0" w:line="360" w:lineRule="auto"/>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31、服务（包含与服务相关的货物）的追加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226"/>
      <w:r/>
      <w:bookmarkEnd w:id="227"/>
      <w:r/>
      <w:bookmarkEnd w:id="228"/>
      <w:r/>
      <w:r/>
    </w:p>
    <w:p>
      <w:pPr>
        <w:pStyle w:val="1082"/>
        <w:ind w:firstLine="600"/>
        <w:spacing w:before="0" w:after="0" w:line="360" w:lineRule="auto"/>
        <w:rPr>
          <w:rFonts w:ascii="黑体" w:hAnsi="宋体" w:cs="Times New Roman"/>
          <w:b w:val="0"/>
          <w:color w:val="auto"/>
          <w:sz w:val="30"/>
          <w:szCs w:val="30"/>
          <w:highlight w:val="none"/>
        </w:rPr>
      </w:pPr>
      <w:r/>
      <w:bookmarkStart w:id="229" w:name="_Toc20823314"/>
      <w:r/>
      <w:bookmarkStart w:id="230" w:name="_Toc120614221"/>
      <w:r/>
      <w:bookmarkStart w:id="231" w:name="_Toc16938558"/>
      <w:r/>
      <w:bookmarkStart w:id="232" w:name="_Toc479757207"/>
      <w:r/>
      <w:bookmarkStart w:id="233" w:name="_Toc513029242"/>
      <w:r>
        <w:rPr>
          <w:rFonts w:hint="eastAsia" w:ascii="黑体" w:hAnsi="宋体" w:cs="Times New Roman"/>
          <w:b w:val="0"/>
          <w:color w:val="auto"/>
          <w:sz w:val="30"/>
          <w:szCs w:val="30"/>
          <w:highlight w:val="none"/>
        </w:rPr>
        <w:t xml:space="preserve">32、政府采购履约资金扶持政策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中标人可凭政府采购合同办理融资贷款，详情请见江苏政府采购网“政采贷”专栏。</w:t>
      </w:r>
      <w:r/>
    </w:p>
    <w:p>
      <w:pPr>
        <w:keepLines/>
        <w:keepNext/>
        <w:spacing w:line="360" w:lineRule="auto"/>
        <w:rPr>
          <w:b/>
          <w:bCs/>
          <w:color w:val="auto"/>
          <w:sz w:val="32"/>
          <w:szCs w:val="32"/>
          <w:highlight w:val="none"/>
        </w:rPr>
        <w:outlineLvl w:val="2"/>
      </w:pPr>
      <w:r/>
      <w:bookmarkStart w:id="234" w:name="_Toc23014"/>
      <w:r/>
      <w:bookmarkStart w:id="235" w:name="_Toc19843"/>
      <w:r/>
      <w:bookmarkStart w:id="236" w:name="_Toc27845"/>
      <w:r/>
      <w:bookmarkStart w:id="237" w:name="_Toc21624"/>
      <w:r>
        <w:rPr>
          <w:rFonts w:hint="eastAsia"/>
          <w:b/>
          <w:bCs/>
          <w:color w:val="auto"/>
          <w:sz w:val="32"/>
          <w:szCs w:val="32"/>
          <w:highlight w:val="none"/>
        </w:rPr>
        <w:t xml:space="preserve">八、政策功能</w:t>
      </w:r>
      <w:bookmarkEnd w:id="234"/>
      <w:r/>
      <w:bookmarkEnd w:id="235"/>
      <w:r/>
      <w:bookmarkEnd w:id="236"/>
      <w:r/>
      <w:bookmarkEnd w:id="237"/>
      <w:r/>
      <w:r/>
    </w:p>
    <w:p>
      <w:pPr>
        <w:ind w:firstLine="600"/>
        <w:keepLines/>
        <w:keepNext/>
        <w:spacing w:line="360" w:lineRule="auto"/>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33、落实的政府采购政策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根据《办法》规定，中小企业是指在中华人民共和国境内依法设立，依据国务院批准的中小企业划分标准确定的中</w:t>
      </w:r>
      <w:r>
        <w:rPr>
          <w:rFonts w:hint="eastAsia" w:ascii="宋体" w:hAnsi="宋体"/>
          <w:color w:val="auto"/>
          <w:sz w:val="24"/>
          <w:szCs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 本项目专门面向中小企业采购，参加本项目政府采购活动的供应商应当提供的材料：</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（1）供应商为中型企业、小型企业、微型企业的，提供《中小企业声明函》（详见投标文件格式）。</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（2）残疾人福利性单位视同小型、微型企业，提供《残疾人福利性单位声明函》（详见投标文件格式）。</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（4）投标人按照本办法规定提供声明函内容不实的，属于提供虚假材料谋取中标、成交，依照《中华人民共和国政府采购法》等国家有关规定追究相应责任。</w:t>
      </w:r>
      <w:r/>
    </w:p>
    <w:p>
      <w:pPr>
        <w:ind w:firstLine="600"/>
        <w:keepLines/>
        <w:keepNext/>
        <w:spacing w:line="360" w:lineRule="auto"/>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34、支持绿色发展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34.1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34.2落实挥发性有机化合物（VOCs）治理要求，政府采购项目中涉及涂料、胶黏剂、油墨、清洗剂等挥发性有机物产品的，属于强制性标准的，投标人须执行国家和我省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600"/>
        <w:keepLines/>
        <w:keepNext/>
        <w:spacing w:line="360" w:lineRule="auto"/>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35、政府采购需求标准</w:t>
      </w:r>
      <w:r/>
    </w:p>
    <w:p>
      <w:pPr>
        <w:pStyle w:val="1078"/>
        <w:ind w:firstLine="480"/>
        <w:jc w:val="left"/>
        <w:spacing w:line="360" w:lineRule="auto"/>
        <w:rPr>
          <w:rFonts w:ascii="宋体" w:hAnsi="宋体" w:eastAsia="宋体"/>
          <w:color w:val="auto"/>
          <w:sz w:val="24"/>
          <w:szCs w:val="21"/>
          <w:highlight w:val="none"/>
        </w:rPr>
      </w:pPr>
      <w:r/>
      <w:bookmarkStart w:id="238" w:name="_Toc7848"/>
      <w:r>
        <w:rPr>
          <w:rFonts w:hint="eastAsia" w:ascii="宋体" w:hAnsi="宋体" w:eastAsia="宋体"/>
          <w:color w:val="auto"/>
          <w:sz w:val="24"/>
          <w:szCs w:val="21"/>
          <w:highlight w:val="none"/>
        </w:rPr>
        <w:t xml:space="preserve">本项目执行《绿色数据中心政府采购需求</w:t>
      </w:r>
      <w:r>
        <w:rPr>
          <w:rFonts w:hint="eastAsia" w:ascii="宋体" w:hAnsi="宋体" w:eastAsia="宋体"/>
          <w:color w:val="auto"/>
          <w:sz w:val="24"/>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8"/>
      <w:r/>
      <w:r/>
    </w:p>
    <w:p>
      <w:pPr>
        <w:ind w:firstLine="880"/>
        <w:jc w:val="left"/>
        <w:spacing w:line="360" w:lineRule="auto"/>
        <w:rPr>
          <w:rFonts w:ascii="黑体" w:eastAsia="黑体"/>
          <w:bCs/>
          <w:color w:val="auto"/>
          <w:sz w:val="44"/>
          <w:highlight w:val="none"/>
        </w:rPr>
      </w:pPr>
      <w:r>
        <w:rPr>
          <w:rFonts w:hint="eastAsia" w:ascii="黑体" w:eastAsia="黑体"/>
          <w:bCs/>
          <w:color w:val="auto"/>
          <w:sz w:val="44"/>
          <w:highlight w:val="none"/>
        </w:rPr>
        <w:br w:type="page" w:clear="all"/>
      </w:r>
      <w:bookmarkEnd w:id="229"/>
      <w:r/>
      <w:bookmarkEnd w:id="230"/>
      <w:r/>
      <w:bookmarkEnd w:id="231"/>
      <w:r/>
      <w:bookmarkEnd w:id="232"/>
      <w:r/>
      <w:bookmarkEnd w:id="233"/>
      <w:r/>
      <w:bookmarkStart w:id="239" w:name="_Hlt16619350"/>
      <w:r/>
      <w:bookmarkStart w:id="240" w:name="_Toc20823346"/>
      <w:r/>
      <w:bookmarkStart w:id="241" w:name="_Toc120614244"/>
      <w:r/>
      <w:bookmarkStart w:id="242" w:name="_Toc16938590"/>
      <w:r/>
      <w:bookmarkStart w:id="243" w:name="_Toc462564139"/>
      <w:r/>
      <w:bookmarkStart w:id="244" w:name="_Toc479757211"/>
      <w:r/>
      <w:r/>
    </w:p>
    <w:p>
      <w:pPr>
        <w:pStyle w:val="1115"/>
        <w:jc w:val="center"/>
        <w:spacing w:line="360" w:lineRule="auto"/>
        <w:rPr>
          <w:rFonts w:hint="eastAsia" w:ascii="黑体" w:hAnsi="Times New Roman" w:eastAsia="黑体" w:cs="Times New Roman"/>
          <w:color w:val="auto"/>
          <w:sz w:val="44"/>
          <w:szCs w:val="44"/>
          <w:highlight w:val="none"/>
        </w:rPr>
        <w:outlineLvl w:val="0"/>
      </w:pPr>
      <w:r/>
      <w:bookmarkStart w:id="245" w:name="_Toc27979"/>
      <w:r/>
      <w:bookmarkStart w:id="246" w:name="_Toc165205796"/>
      <w:r>
        <w:rPr>
          <w:rFonts w:hint="eastAsia" w:ascii="黑体" w:hAnsi="Times New Roman" w:eastAsia="黑体" w:cs="Times New Roman"/>
          <w:color w:val="auto"/>
          <w:sz w:val="44"/>
          <w:szCs w:val="44"/>
          <w:highlight w:val="none"/>
        </w:rPr>
        <w:t xml:space="preserve">第三章  合同文本</w:t>
      </w:r>
      <w:bookmarkEnd w:id="245"/>
      <w:r/>
      <w:bookmarkEnd w:id="246"/>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spacing w:line="360" w:lineRule="auto"/>
        <w:rPr>
          <w:rFonts w:ascii="宋体" w:hAnsi="宋体" w:eastAsia="Arial"/>
          <w:b/>
          <w:bCs/>
          <w:color w:val="auto"/>
          <w:sz w:val="52"/>
          <w:szCs w:val="22"/>
          <w:highlight w:val="none"/>
        </w:rPr>
      </w:pPr>
      <w:r>
        <w:rPr>
          <w:rFonts w:ascii="宋体" w:hAnsi="宋体" w:eastAsia="Arial"/>
          <w:b/>
          <w:bCs/>
          <w:color w:val="auto"/>
          <w:sz w:val="52"/>
          <w:szCs w:val="22"/>
          <w:highlight w:val="none"/>
        </w:rPr>
      </w:r>
      <w:r/>
    </w:p>
    <w:p>
      <w:pPr>
        <w:ind w:firstLine="420"/>
        <w:jc w:val="center"/>
        <w:spacing w:line="360" w:lineRule="auto"/>
        <w:rPr>
          <w:rFonts w:ascii="宋体" w:hAnsi="宋体" w:eastAsia="Arial"/>
          <w:color w:val="auto"/>
          <w:sz w:val="48"/>
          <w:szCs w:val="48"/>
          <w:highlight w:val="none"/>
        </w:rPr>
      </w:pPr>
      <w:r>
        <w:rPr>
          <w:rFonts w:hint="eastAsia" w:ascii="宋体" w:hAnsi="宋体" w:eastAsia="Arial"/>
          <w:color w:val="auto"/>
          <w:sz w:val="48"/>
          <w:szCs w:val="48"/>
          <w:highlight w:val="none"/>
        </w:rPr>
        <w:t xml:space="preserve">连云港市政府采购</w:t>
      </w:r>
      <w:r/>
    </w:p>
    <w:p>
      <w:pPr>
        <w:ind w:firstLine="420"/>
        <w:spacing w:line="360" w:lineRule="auto"/>
        <w:rPr>
          <w:rFonts w:ascii="宋体" w:hAnsi="宋体" w:eastAsia="Arial"/>
          <w:color w:val="auto"/>
          <w:szCs w:val="22"/>
          <w:highlight w:val="none"/>
        </w:rPr>
      </w:pPr>
      <w:r>
        <w:rPr>
          <w:rFonts w:ascii="宋体" w:hAnsi="宋体" w:eastAsia="Arial"/>
          <w:color w:val="auto"/>
          <w:szCs w:val="22"/>
          <w:highlight w:val="none"/>
        </w:rPr>
      </w:r>
      <w:r/>
    </w:p>
    <w:p>
      <w:pPr>
        <w:jc w:val="center"/>
        <w:spacing w:line="360" w:lineRule="auto"/>
        <w:rPr>
          <w:rFonts w:ascii="宋体" w:hAnsi="宋体" w:eastAsia="Arial"/>
          <w:b/>
          <w:bCs/>
          <w:color w:val="auto"/>
          <w:sz w:val="44"/>
          <w:szCs w:val="22"/>
          <w:highlight w:val="none"/>
        </w:rPr>
      </w:pPr>
      <w:r>
        <w:rPr>
          <w:rFonts w:hint="eastAsia" w:ascii="宋体" w:hAnsi="宋体"/>
          <w:b/>
          <w:bCs/>
          <w:color w:val="auto"/>
          <w:sz w:val="44"/>
          <w:szCs w:val="22"/>
          <w:highlight w:val="none"/>
          <w:u w:val="single"/>
          <w:lang w:val="en-US" w:eastAsia="zh-CN"/>
        </w:rPr>
        <w:t xml:space="preserve">                      </w:t>
      </w:r>
      <w:r>
        <w:rPr>
          <w:rFonts w:hint="eastAsia" w:ascii="宋体" w:hAnsi="宋体" w:eastAsia="Arial"/>
          <w:b/>
          <w:bCs/>
          <w:color w:val="auto"/>
          <w:sz w:val="44"/>
          <w:szCs w:val="22"/>
          <w:highlight w:val="none"/>
        </w:rPr>
        <w:t xml:space="preserve">合同</w:t>
      </w:r>
      <w:r/>
    </w:p>
    <w:p>
      <w:pPr>
        <w:ind w:firstLine="420"/>
        <w:spacing w:line="360" w:lineRule="auto"/>
        <w:rPr>
          <w:rFonts w:ascii="宋体" w:hAnsi="宋体" w:eastAsia="Arial"/>
          <w:color w:val="auto"/>
          <w:szCs w:val="22"/>
          <w:highlight w:val="none"/>
        </w:rPr>
      </w:pPr>
      <w:r>
        <w:rPr>
          <w:rFonts w:ascii="宋体" w:hAnsi="宋体" w:eastAsia="Arial"/>
          <w:color w:val="auto"/>
          <w:szCs w:val="22"/>
          <w:highlight w:val="none"/>
        </w:rPr>
      </w:r>
      <w:r/>
    </w:p>
    <w:p>
      <w:pPr>
        <w:ind w:firstLine="3059"/>
        <w:spacing w:line="360" w:lineRule="auto"/>
        <w:rPr>
          <w:rFonts w:ascii="宋体" w:hAnsi="宋体" w:eastAsia="Arial"/>
          <w:b/>
          <w:bCs/>
          <w:color w:val="auto"/>
          <w:sz w:val="44"/>
          <w:szCs w:val="44"/>
          <w:highlight w:val="none"/>
        </w:rPr>
      </w:pPr>
      <w:r>
        <w:rPr>
          <w:rFonts w:ascii="宋体" w:hAnsi="宋体" w:eastAsia="Arial"/>
          <w:b/>
          <w:bCs/>
          <w:color w:val="auto"/>
          <w:sz w:val="44"/>
          <w:szCs w:val="44"/>
          <w:highlight w:val="none"/>
        </w:rPr>
      </w:r>
      <w:r/>
    </w:p>
    <w:p>
      <w:pPr>
        <w:ind w:firstLine="880"/>
        <w:spacing w:line="360" w:lineRule="auto"/>
        <w:rPr>
          <w:rFonts w:ascii="宋体" w:hAnsi="宋体" w:eastAsia="Arial"/>
          <w:color w:val="auto"/>
          <w:sz w:val="44"/>
          <w:szCs w:val="44"/>
          <w:highlight w:val="none"/>
        </w:rPr>
      </w:pPr>
      <w:r>
        <w:rPr>
          <w:rFonts w:ascii="宋体" w:hAnsi="宋体" w:eastAsia="Arial"/>
          <w:color w:val="auto"/>
          <w:sz w:val="44"/>
          <w:szCs w:val="44"/>
          <w:highlight w:val="none"/>
        </w:rPr>
      </w:r>
      <w:r/>
    </w:p>
    <w:p>
      <w:pPr>
        <w:ind w:firstLine="1959"/>
        <w:spacing w:line="360" w:lineRule="auto"/>
        <w:rPr>
          <w:rFonts w:ascii="宋体" w:hAnsi="宋体" w:eastAsia="Arial"/>
          <w:b/>
          <w:bCs/>
          <w:color w:val="auto"/>
          <w:sz w:val="44"/>
          <w:szCs w:val="44"/>
          <w:highlight w:val="none"/>
        </w:rPr>
      </w:pPr>
      <w:r>
        <w:rPr>
          <w:rFonts w:hint="eastAsia" w:ascii="宋体" w:hAnsi="宋体" w:eastAsia="Arial"/>
          <w:b/>
          <w:bCs/>
          <w:color w:val="auto"/>
          <w:sz w:val="44"/>
          <w:szCs w:val="44"/>
          <w:highlight w:val="none"/>
        </w:rPr>
        <w:t xml:space="preserve">合同编号：</w:t>
      </w:r>
      <w:r/>
    </w:p>
    <w:p>
      <w:pPr>
        <w:ind w:firstLine="880"/>
        <w:spacing w:line="360" w:lineRule="auto"/>
        <w:rPr>
          <w:rFonts w:ascii="宋体" w:hAnsi="宋体" w:eastAsia="Arial"/>
          <w:color w:val="auto"/>
          <w:sz w:val="44"/>
          <w:szCs w:val="22"/>
          <w:highlight w:val="none"/>
        </w:rPr>
      </w:pPr>
      <w:r>
        <w:rPr>
          <w:rFonts w:ascii="宋体" w:hAnsi="宋体" w:eastAsia="Arial"/>
          <w:color w:val="auto"/>
          <w:sz w:val="44"/>
          <w:szCs w:val="22"/>
          <w:highlight w:val="none"/>
        </w:rPr>
      </w:r>
      <w:r/>
    </w:p>
    <w:p>
      <w:pPr>
        <w:ind w:firstLine="880"/>
        <w:spacing w:line="360" w:lineRule="auto"/>
        <w:rPr>
          <w:rFonts w:ascii="宋体" w:hAnsi="宋体" w:eastAsia="Arial"/>
          <w:color w:val="auto"/>
          <w:sz w:val="44"/>
          <w:szCs w:val="22"/>
          <w:highlight w:val="none"/>
        </w:rPr>
      </w:pPr>
      <w:r>
        <w:rPr>
          <w:rFonts w:ascii="宋体" w:hAnsi="宋体" w:eastAsia="Arial"/>
          <w:color w:val="auto"/>
          <w:sz w:val="44"/>
          <w:szCs w:val="22"/>
          <w:highlight w:val="none"/>
        </w:rPr>
      </w:r>
      <w:r/>
    </w:p>
    <w:p>
      <w:pPr>
        <w:ind w:firstLine="880"/>
        <w:spacing w:line="360" w:lineRule="auto"/>
        <w:rPr>
          <w:rFonts w:ascii="宋体" w:hAnsi="宋体" w:eastAsia="Arial"/>
          <w:color w:val="auto"/>
          <w:sz w:val="36"/>
          <w:szCs w:val="36"/>
          <w:highlight w:val="none"/>
        </w:rPr>
      </w:pPr>
      <w:r>
        <w:rPr>
          <w:rFonts w:ascii="宋体" w:hAnsi="宋体" w:eastAsia="Arial"/>
          <w:color w:val="auto"/>
          <w:sz w:val="36"/>
          <w:szCs w:val="36"/>
          <w:highlight w:val="none"/>
        </w:rPr>
      </w:r>
      <w:r/>
    </w:p>
    <w:p>
      <w:pPr>
        <w:ind w:firstLine="1752"/>
        <w:spacing w:line="360" w:lineRule="auto"/>
        <w:rPr>
          <w:rFonts w:ascii="宋体" w:hAnsi="宋体" w:eastAsia="Arial"/>
          <w:b/>
          <w:bCs/>
          <w:color w:val="auto"/>
          <w:sz w:val="36"/>
          <w:szCs w:val="36"/>
          <w:highlight w:val="none"/>
        </w:rPr>
      </w:pPr>
      <w:r>
        <w:rPr>
          <w:rFonts w:hint="eastAsia" w:ascii="宋体" w:hAnsi="宋体" w:eastAsia="Arial"/>
          <w:b/>
          <w:bCs/>
          <w:color w:val="auto"/>
          <w:sz w:val="36"/>
          <w:szCs w:val="36"/>
          <w:highlight w:val="none"/>
        </w:rPr>
        <w:t xml:space="preserve">采购人</w:t>
      </w:r>
      <w:r>
        <w:rPr>
          <w:rFonts w:hint="eastAsia" w:ascii="宋体" w:hAnsi="宋体"/>
          <w:b/>
          <w:bCs/>
          <w:color w:val="auto"/>
          <w:sz w:val="36"/>
          <w:szCs w:val="36"/>
          <w:highlight w:val="none"/>
          <w:lang w:eastAsia="zh-CN"/>
        </w:rPr>
        <w:t xml:space="preserve">（</w:t>
      </w:r>
      <w:r>
        <w:rPr>
          <w:rFonts w:hint="eastAsia" w:ascii="宋体" w:hAnsi="宋体"/>
          <w:b/>
          <w:bCs/>
          <w:color w:val="auto"/>
          <w:sz w:val="36"/>
          <w:szCs w:val="36"/>
          <w:highlight w:val="none"/>
          <w:lang w:val="en-US" w:eastAsia="zh-CN"/>
        </w:rPr>
        <w:t xml:space="preserve">甲方</w:t>
      </w:r>
      <w:r>
        <w:rPr>
          <w:rFonts w:hint="eastAsia" w:ascii="宋体" w:hAnsi="宋体"/>
          <w:b/>
          <w:bCs/>
          <w:color w:val="auto"/>
          <w:sz w:val="36"/>
          <w:szCs w:val="36"/>
          <w:highlight w:val="none"/>
          <w:lang w:eastAsia="zh-CN"/>
        </w:rPr>
        <w:t xml:space="preserve">）</w:t>
      </w:r>
      <w:r>
        <w:rPr>
          <w:rFonts w:hint="eastAsia" w:ascii="宋体" w:hAnsi="宋体" w:eastAsia="Arial"/>
          <w:b/>
          <w:bCs/>
          <w:color w:val="auto"/>
          <w:sz w:val="36"/>
          <w:szCs w:val="36"/>
          <w:highlight w:val="none"/>
        </w:rPr>
        <w:t xml:space="preserve">：</w:t>
      </w:r>
      <w:r/>
    </w:p>
    <w:p>
      <w:pPr>
        <w:ind w:firstLine="1752"/>
        <w:spacing w:line="360" w:lineRule="auto"/>
        <w:rPr>
          <w:rFonts w:ascii="宋体" w:hAnsi="宋体" w:eastAsia="Arial"/>
          <w:b/>
          <w:bCs/>
          <w:color w:val="auto"/>
          <w:sz w:val="36"/>
          <w:szCs w:val="36"/>
          <w:highlight w:val="none"/>
        </w:rPr>
      </w:pPr>
      <w:r>
        <w:rPr>
          <w:rFonts w:hint="eastAsia" w:ascii="宋体" w:hAnsi="宋体" w:eastAsia="Arial"/>
          <w:b/>
          <w:bCs/>
          <w:color w:val="auto"/>
          <w:sz w:val="36"/>
          <w:szCs w:val="36"/>
          <w:highlight w:val="none"/>
        </w:rPr>
        <w:t xml:space="preserve">中标人</w:t>
      </w:r>
      <w:r>
        <w:rPr>
          <w:rFonts w:hint="eastAsia" w:ascii="宋体" w:hAnsi="宋体"/>
          <w:b/>
          <w:bCs/>
          <w:color w:val="auto"/>
          <w:sz w:val="36"/>
          <w:szCs w:val="36"/>
          <w:highlight w:val="none"/>
          <w:lang w:eastAsia="zh-CN"/>
        </w:rPr>
        <w:t xml:space="preserve">（</w:t>
      </w:r>
      <w:r>
        <w:rPr>
          <w:rFonts w:hint="eastAsia" w:ascii="宋体" w:hAnsi="宋体"/>
          <w:b/>
          <w:bCs/>
          <w:color w:val="auto"/>
          <w:sz w:val="36"/>
          <w:szCs w:val="36"/>
          <w:highlight w:val="none"/>
          <w:lang w:val="en-US" w:eastAsia="zh-CN"/>
        </w:rPr>
        <w:t xml:space="preserve">乙方</w:t>
      </w:r>
      <w:r>
        <w:rPr>
          <w:rFonts w:hint="eastAsia" w:ascii="宋体" w:hAnsi="宋体"/>
          <w:b/>
          <w:bCs/>
          <w:color w:val="auto"/>
          <w:sz w:val="36"/>
          <w:szCs w:val="36"/>
          <w:highlight w:val="none"/>
          <w:lang w:eastAsia="zh-CN"/>
        </w:rPr>
        <w:t xml:space="preserve">）</w:t>
      </w:r>
      <w:r>
        <w:rPr>
          <w:rFonts w:hint="eastAsia" w:ascii="宋体" w:hAnsi="宋体" w:eastAsia="Arial"/>
          <w:b/>
          <w:bCs/>
          <w:color w:val="auto"/>
          <w:sz w:val="36"/>
          <w:szCs w:val="36"/>
          <w:highlight w:val="none"/>
        </w:rPr>
        <w:t xml:space="preserve">：</w:t>
      </w:r>
      <w:r/>
    </w:p>
    <w:p>
      <w:pPr>
        <w:ind w:firstLine="880"/>
        <w:jc w:val="left"/>
        <w:spacing w:line="360" w:lineRule="auto"/>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br w:type="page" w:clear="all"/>
      </w:r>
      <w:r/>
    </w:p>
    <w:p>
      <w:pPr>
        <w:ind w:firstLine="3213"/>
        <w:jc w:val="both"/>
        <w:spacing w:line="560" w:lineRule="exact"/>
        <w:rPr>
          <w:rFonts w:ascii="黑体" w:hAnsi="黑体" w:eastAsia="黑体"/>
          <w:bCs/>
          <w:color w:val="auto"/>
          <w:highlight w:val="none"/>
        </w:rPr>
      </w:pPr>
      <w:r/>
      <w:bookmarkStart w:id="247" w:name="_Toc10112"/>
      <w:r>
        <w:rPr>
          <w:rFonts w:hint="eastAsia"/>
          <w:b/>
          <w:color w:val="auto"/>
          <w:sz w:val="32"/>
          <w:szCs w:val="32"/>
          <w:highlight w:val="none"/>
        </w:rPr>
        <w:t xml:space="preserve">连云港市政府采购合同</w:t>
      </w:r>
      <w:r/>
    </w:p>
    <w:p>
      <w:pPr>
        <w:jc w:val="left"/>
        <w:spacing w:line="360" w:lineRule="auto"/>
        <w:rPr>
          <w:rFonts w:hint="eastAsia" w:ascii="宋体" w:hAnsi="宋体" w:eastAsia="宋体" w:cs="宋体"/>
          <w:color w:val="auto"/>
          <w:sz w:val="24"/>
          <w:szCs w:val="24"/>
          <w:highlight w:val="none"/>
        </w:rPr>
      </w:pPr>
      <w:r>
        <w:rPr>
          <w:rFonts w:hint="eastAsia"/>
          <w:color w:val="auto"/>
          <w:sz w:val="24"/>
          <w:highlight w:val="none"/>
        </w:rPr>
        <w:t xml:space="preserve">（备注：以下为中标后签订本项目合同的通用条款，中标人不得提出实质性的修改）</w:t>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连云港市第一人民医院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以下简称甲方</w:t>
      </w:r>
      <w:r>
        <w:rPr>
          <w:rFonts w:hint="eastAsia" w:ascii="宋体" w:hAnsi="宋体" w:eastAsia="宋体" w:cs="宋体"/>
          <w:color w:val="auto"/>
          <w:sz w:val="24"/>
          <w:szCs w:val="24"/>
          <w:highlight w:val="none"/>
          <w:lang w:eastAsia="zh-CN"/>
        </w:rPr>
        <w:t xml:space="preserve">）</w:t>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u w:val="single"/>
        </w:rPr>
        <w:t xml:space="preserve"> </w:t>
      </w:r>
      <w:r>
        <w:rPr>
          <w:rFonts w:hint="eastAsia" w:ascii="宋体" w:hAnsi="宋体" w:cs="Times New Roman"/>
          <w:color w:val="auto"/>
          <w:sz w:val="24"/>
          <w:szCs w:val="20"/>
          <w:highlight w:val="none"/>
          <w:u w:val="single"/>
          <w:lang w:val="en-US" w:eastAsia="zh-CN"/>
        </w:rPr>
        <w:t xml:space="preserve">  </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u w:val="single"/>
        </w:rPr>
        <w:t xml:space="preserve"> </w:t>
      </w:r>
      <w:r>
        <w:rPr>
          <w:rFonts w:hint="eastAsia" w:ascii="宋体" w:hAnsi="宋体" w:cs="Times New Roman"/>
          <w:color w:val="auto"/>
          <w:sz w:val="24"/>
          <w:szCs w:val="20"/>
          <w:highlight w:val="none"/>
          <w:u w:val="single"/>
          <w:lang w:val="en-US" w:eastAsia="zh-CN"/>
        </w:rPr>
        <w:t xml:space="preserve">   </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日</w:t>
      </w:r>
      <w:r>
        <w:rPr>
          <w:rFonts w:ascii="宋体" w:hAnsi="宋体" w:eastAsia="宋体" w:cs="Times New Roman"/>
          <w:color w:val="auto"/>
          <w:sz w:val="24"/>
          <w:szCs w:val="24"/>
          <w:highlight w:val="none"/>
          <w:u w:val="single"/>
        </w:rPr>
        <w:t xml:space="preserve">     </w:t>
      </w:r>
      <w:r>
        <w:rPr>
          <w:rFonts w:ascii="宋体" w:hAnsi="宋体" w:eastAsia="宋体" w:cs="Times New Roman"/>
          <w:b/>
          <w:color w:val="auto"/>
          <w:sz w:val="24"/>
          <w:szCs w:val="24"/>
          <w:highlight w:val="none"/>
          <w:u w:val="single"/>
        </w:rPr>
        <w:t xml:space="preserve"> </w:t>
      </w:r>
      <w:r>
        <w:rPr>
          <w:rFonts w:ascii="宋体" w:hAnsi="宋体" w:eastAsia="宋体" w:cs="Times New Roman"/>
          <w:color w:val="auto"/>
          <w:sz w:val="24"/>
          <w:szCs w:val="24"/>
          <w:highlight w:val="none"/>
        </w:rPr>
        <w:t xml:space="preserve">项目（</w:t>
      </w:r>
      <w:r>
        <w:rPr>
          <w:rFonts w:hint="eastAsia" w:ascii="宋体" w:hAnsi="宋体" w:cs="Times New Roman"/>
          <w:color w:val="auto"/>
          <w:sz w:val="24"/>
          <w:szCs w:val="24"/>
          <w:highlight w:val="none"/>
          <w:lang w:val="en-US" w:eastAsia="zh-CN"/>
        </w:rPr>
        <w:t xml:space="preserve">项目</w:t>
      </w:r>
      <w:r>
        <w:rPr>
          <w:rFonts w:ascii="宋体" w:hAnsi="宋体" w:eastAsia="宋体" w:cs="Times New Roman"/>
          <w:color w:val="auto"/>
          <w:sz w:val="24"/>
          <w:szCs w:val="24"/>
          <w:highlight w:val="none"/>
        </w:rPr>
        <w:t xml:space="preserve">编号：</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）招标的结果，签订本合同。</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本合同经双方签字盖章后在下述起始日期起生效。</w:t>
      </w:r>
      <w:r/>
    </w:p>
    <w:p>
      <w:pPr>
        <w:ind w:firstLine="482"/>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服务期：</w:t>
      </w:r>
      <w:r>
        <w:rPr>
          <w:rFonts w:hint="eastAsia" w:ascii="宋体" w:hAnsi="宋体" w:eastAsia="宋体" w:cs="宋体"/>
          <w:b w:val="0"/>
          <w:bCs w:val="0"/>
          <w:color w:val="auto"/>
          <w:sz w:val="24"/>
          <w:szCs w:val="24"/>
          <w:highlight w:val="none"/>
          <w:u w:val="single"/>
          <w:lang w:val="en-US" w:eastAsia="zh-CN"/>
        </w:rPr>
        <w:t xml:space="preserve">3年</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bCs/>
          <w:color w:val="auto"/>
          <w:sz w:val="24"/>
          <w:highlight w:val="none"/>
        </w:rPr>
        <w:t xml:space="preserve">起始日期：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rPr>
        <w:t xml:space="preserve">终止日期：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2028</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日</w:t>
      </w:r>
      <w:r>
        <w:rPr>
          <w:rFonts w:hint="eastAsia" w:ascii="宋体" w:hAnsi="宋体" w:cs="宋体"/>
          <w:color w:val="auto"/>
          <w:sz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如果任何一方拟对协议提出修改或补充，需提前30天向另一方书面提出，经双方协商同意后方可以协议附件形式对协议进行修改或补充。</w:t>
      </w:r>
      <w:r/>
    </w:p>
    <w:p>
      <w:pPr>
        <w:numPr>
          <w:ilvl w:val="0"/>
          <w:numId w:val="5"/>
        </w:numPr>
        <w:ind w:left="0" w:right="0" w:firstLine="482"/>
        <w:keepLines w:val="0"/>
        <w:keepNext w:val="0"/>
        <w:pageBreakBefore w:val="0"/>
        <w:spacing w:before="181"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zh-CN"/>
        </w:rPr>
        <w:t xml:space="preserve">维保</w:t>
      </w:r>
      <w:r>
        <w:rPr>
          <w:rFonts w:hint="eastAsia" w:ascii="宋体" w:hAnsi="宋体" w:eastAsia="宋体" w:cs="宋体"/>
          <w:b/>
          <w:bCs/>
          <w:color w:val="auto"/>
          <w:sz w:val="24"/>
          <w:szCs w:val="24"/>
          <w:highlight w:val="none"/>
        </w:rPr>
        <w:t xml:space="preserve">设备</w:t>
      </w:r>
      <w:r/>
    </w:p>
    <w:tbl>
      <w:tblPr>
        <w:tblStyle w:val="1204"/>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24"/>
        <w:gridCol w:w="1647"/>
        <w:gridCol w:w="1940"/>
        <w:gridCol w:w="1940"/>
      </w:tblGrid>
      <w:tr>
        <w:trPr>
          <w:jc w:val="center"/>
        </w:trPr>
        <w:tc>
          <w:tcPr>
            <w:tcBorders>
              <w:insideH w:val="single" w:color="000000" w:sz="8" w:space="0"/>
              <w:insideV w:val="none" w:color="000000" w:sz="4" w:space="0"/>
            </w:tcBorders>
            <w:tcW w:w="3324" w:type="dxa"/>
            <w:vAlign w:val="center"/>
            <w:textDirection w:val="lrTb"/>
            <w:noWrap w:val="false"/>
          </w:tcPr>
          <w:p>
            <w:pPr>
              <w:jc w:val="center"/>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设备名称</w:t>
            </w:r>
            <w:r/>
          </w:p>
        </w:tc>
        <w:tc>
          <w:tcPr>
            <w:tcBorders>
              <w:insideH w:val="single" w:color="000000" w:sz="8" w:space="0"/>
              <w:insideV w:val="none" w:color="000000" w:sz="4" w:space="0"/>
            </w:tcBorders>
            <w:tcW w:w="1647" w:type="dxa"/>
            <w:vAlign w:val="center"/>
            <w:textDirection w:val="lrTb"/>
            <w:noWrap w:val="false"/>
          </w:tcPr>
          <w:p>
            <w:pPr>
              <w:jc w:val="center"/>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Borders>
              <w:insideH w:val="single" w:color="000000" w:sz="8" w:space="0"/>
              <w:insideV w:val="none" w:color="000000" w:sz="4" w:space="0"/>
            </w:tcBorders>
            <w:tcW w:w="1940" w:type="dxa"/>
            <w:vAlign w:val="center"/>
            <w:textDirection w:val="lrTb"/>
            <w:noWrap w:val="false"/>
          </w:tcPr>
          <w:p>
            <w:pPr>
              <w:jc w:val="center"/>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品牌</w:t>
            </w:r>
            <w:r/>
          </w:p>
        </w:tc>
        <w:tc>
          <w:tcPr>
            <w:tcBorders>
              <w:insideH w:val="single" w:color="000000" w:sz="8" w:space="0"/>
              <w:insideV w:val="none" w:color="000000" w:sz="4" w:space="0"/>
            </w:tcBorders>
            <w:tcW w:w="1940" w:type="dxa"/>
            <w:vAlign w:val="center"/>
            <w:textDirection w:val="lrTb"/>
            <w:noWrap w:val="false"/>
          </w:tcPr>
          <w:p>
            <w:pPr>
              <w:jc w:val="center"/>
              <w:spacing w:before="0"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数量</w:t>
            </w:r>
            <w:r/>
          </w:p>
        </w:tc>
      </w:tr>
      <w:tr>
        <w:trPr>
          <w:jc w:val="center"/>
        </w:trPr>
        <w:tc>
          <w:tcPr>
            <w:tcW w:w="3324" w:type="dxa"/>
            <w:vAlign w:val="center"/>
            <w:textDirection w:val="lrTb"/>
            <w:noWrap w:val="false"/>
          </w:tcPr>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全自动微生物质谱检测系统</w:t>
            </w:r>
            <w:r/>
          </w:p>
        </w:tc>
        <w:tc>
          <w:tcPr>
            <w:tcW w:w="16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VITEK  MS</w:t>
            </w:r>
            <w:r/>
          </w:p>
        </w:tc>
        <w:tc>
          <w:tcPr>
            <w:tcW w:w="19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梅里埃</w:t>
            </w:r>
            <w:r/>
          </w:p>
        </w:tc>
        <w:tc>
          <w:tcPr>
            <w:tcW w:w="1940"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1套</w:t>
            </w:r>
            <w:r/>
          </w:p>
        </w:tc>
      </w:tr>
    </w:tbl>
    <w:p>
      <w:pPr>
        <w:numPr>
          <w:ilvl w:val="0"/>
          <w:numId w:val="5"/>
        </w:numPr>
        <w:ind w:left="0" w:right="0" w:firstLine="482"/>
        <w:keepLines w:val="0"/>
        <w:keepNext w:val="0"/>
        <w:pageBreakBefore w:val="0"/>
        <w:spacing w:before="181"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维保服务内容</w:t>
      </w:r>
      <w:r/>
    </w:p>
    <w:p>
      <w:pPr>
        <w:ind w:firstLine="480"/>
        <w:spacing w:line="360" w:lineRule="auto"/>
        <w:rPr>
          <w:rFonts w:hint="eastAsia"/>
          <w:color w:val="auto"/>
          <w:sz w:val="24"/>
          <w:szCs w:val="28"/>
          <w:highlight w:val="none"/>
        </w:rPr>
      </w:pPr>
      <w:r>
        <w:rPr>
          <w:color w:val="auto"/>
          <w:sz w:val="24"/>
          <w:szCs w:val="28"/>
          <w:highlight w:val="none"/>
        </w:rPr>
        <w:t xml:space="preserve">1</w:t>
      </w:r>
      <w:r>
        <w:rPr>
          <w:rFonts w:hint="eastAsia"/>
          <w:color w:val="auto"/>
          <w:sz w:val="24"/>
          <w:szCs w:val="28"/>
          <w:highlight w:val="none"/>
          <w:lang w:val="en-US" w:eastAsia="zh-CN"/>
        </w:rPr>
        <w:t xml:space="preserve">.</w:t>
      </w:r>
      <w:r>
        <w:rPr>
          <w:rFonts w:hint="eastAsia"/>
          <w:color w:val="auto"/>
          <w:sz w:val="24"/>
          <w:szCs w:val="28"/>
          <w:highlight w:val="none"/>
        </w:rPr>
        <w:t xml:space="preserve">保修期内负责</w:t>
      </w:r>
      <w:r>
        <w:rPr>
          <w:color w:val="auto"/>
          <w:sz w:val="24"/>
          <w:szCs w:val="28"/>
          <w:highlight w:val="none"/>
        </w:rPr>
        <w:t xml:space="preserve">整机部件免费维修/更换（包含消耗部件达到寿命期限的情况）</w:t>
      </w:r>
      <w:r>
        <w:rPr>
          <w:rFonts w:hint="eastAsia"/>
          <w:color w:val="auto"/>
          <w:sz w:val="24"/>
          <w:szCs w:val="28"/>
          <w:highlight w:val="none"/>
        </w:rPr>
        <w:t xml:space="preserve">；</w:t>
      </w:r>
      <w:r/>
    </w:p>
    <w:p>
      <w:pPr>
        <w:ind w:firstLine="480"/>
        <w:spacing w:line="360" w:lineRule="auto"/>
        <w:rPr>
          <w:rFonts w:hint="eastAsia"/>
          <w:color w:val="auto"/>
          <w:sz w:val="24"/>
          <w:szCs w:val="28"/>
          <w:highlight w:val="none"/>
        </w:rPr>
      </w:pPr>
      <w:r>
        <w:rPr>
          <w:rFonts w:hint="eastAsia"/>
          <w:color w:val="auto"/>
          <w:sz w:val="24"/>
          <w:szCs w:val="28"/>
          <w:highlight w:val="none"/>
        </w:rPr>
        <w:t xml:space="preserve">2</w:t>
      </w:r>
      <w:r>
        <w:rPr>
          <w:rFonts w:hint="eastAsia"/>
          <w:color w:val="auto"/>
          <w:sz w:val="24"/>
          <w:szCs w:val="28"/>
          <w:highlight w:val="none"/>
          <w:lang w:eastAsia="zh-CN"/>
        </w:rPr>
        <w:t xml:space="preserve">.</w:t>
      </w:r>
      <w:r>
        <w:rPr>
          <w:rFonts w:hint="eastAsia"/>
          <w:color w:val="auto"/>
          <w:sz w:val="24"/>
          <w:szCs w:val="28"/>
          <w:highlight w:val="none"/>
        </w:rPr>
        <w:t xml:space="preserve">保修期内设备发生故障，工程师保证</w:t>
      </w:r>
      <w:r>
        <w:rPr>
          <w:color w:val="auto"/>
          <w:sz w:val="24"/>
          <w:szCs w:val="28"/>
          <w:highlight w:val="none"/>
        </w:rPr>
        <w:t xml:space="preserve">24</w:t>
      </w:r>
      <w:r>
        <w:rPr>
          <w:rFonts w:hint="eastAsia"/>
          <w:color w:val="auto"/>
          <w:sz w:val="24"/>
          <w:szCs w:val="28"/>
          <w:highlight w:val="none"/>
        </w:rPr>
        <w:t xml:space="preserve">小时内提供现场技术支持，并提供每周</w:t>
      </w:r>
      <w:r>
        <w:rPr>
          <w:color w:val="auto"/>
          <w:sz w:val="24"/>
          <w:szCs w:val="28"/>
          <w:highlight w:val="none"/>
        </w:rPr>
        <w:t xml:space="preserve">24</w:t>
      </w:r>
      <w:r>
        <w:rPr>
          <w:rFonts w:hint="eastAsia"/>
          <w:color w:val="auto"/>
          <w:sz w:val="24"/>
          <w:szCs w:val="28"/>
          <w:highlight w:val="none"/>
        </w:rPr>
        <w:t xml:space="preserve">小时</w:t>
      </w:r>
      <w:r>
        <w:rPr>
          <w:color w:val="auto"/>
          <w:sz w:val="24"/>
          <w:szCs w:val="28"/>
          <w:highlight w:val="none"/>
        </w:rPr>
        <w:t xml:space="preserve">*7</w:t>
      </w:r>
      <w:r>
        <w:rPr>
          <w:rFonts w:hint="eastAsia"/>
          <w:color w:val="auto"/>
          <w:sz w:val="24"/>
          <w:szCs w:val="28"/>
          <w:highlight w:val="none"/>
        </w:rPr>
        <w:t xml:space="preserve">天的电话支持服务；</w:t>
      </w:r>
      <w:r/>
    </w:p>
    <w:p>
      <w:pPr>
        <w:ind w:firstLine="480"/>
        <w:spacing w:line="360" w:lineRule="auto"/>
        <w:rPr>
          <w:rFonts w:hint="eastAsia"/>
          <w:color w:val="auto"/>
          <w:sz w:val="24"/>
          <w:szCs w:val="28"/>
          <w:highlight w:val="none"/>
        </w:rPr>
      </w:pPr>
      <w:r>
        <w:rPr>
          <w:rFonts w:hint="eastAsia"/>
          <w:color w:val="auto"/>
          <w:sz w:val="24"/>
          <w:szCs w:val="28"/>
          <w:highlight w:val="none"/>
        </w:rPr>
        <w:t xml:space="preserve">3</w:t>
      </w:r>
      <w:r>
        <w:rPr>
          <w:rFonts w:hint="eastAsia"/>
          <w:color w:val="auto"/>
          <w:sz w:val="24"/>
          <w:szCs w:val="28"/>
          <w:highlight w:val="none"/>
          <w:lang w:eastAsia="zh-CN"/>
        </w:rPr>
        <w:t xml:space="preserve">.</w:t>
      </w:r>
      <w:r>
        <w:rPr>
          <w:rFonts w:hint="eastAsia"/>
          <w:color w:val="auto"/>
          <w:sz w:val="24"/>
          <w:szCs w:val="28"/>
          <w:highlight w:val="none"/>
        </w:rPr>
        <w:t xml:space="preserve">提供符合设备制造商标准的定期维护保养内容与周期，并执行；</w:t>
      </w:r>
      <w:r>
        <w:rPr>
          <w:rFonts w:hint="eastAsia"/>
          <w:color w:val="auto"/>
          <w:sz w:val="24"/>
          <w:szCs w:val="28"/>
          <w:highlight w:val="none"/>
        </w:rPr>
      </w:r>
      <w:r/>
    </w:p>
    <w:p>
      <w:pPr>
        <w:ind w:firstLine="480"/>
        <w:spacing w:line="360" w:lineRule="auto"/>
        <w:rPr>
          <w:rFonts w:hint="eastAsia"/>
          <w:color w:val="auto"/>
          <w:sz w:val="24"/>
          <w:szCs w:val="28"/>
          <w:highlight w:val="none"/>
        </w:rPr>
      </w:pPr>
      <w:r>
        <w:rPr>
          <w:rFonts w:hint="eastAsia"/>
          <w:color w:val="auto"/>
          <w:sz w:val="24"/>
          <w:szCs w:val="28"/>
          <w:highlight w:val="none"/>
          <w:lang w:val="en-US" w:eastAsia="zh-CN"/>
        </w:rPr>
        <w:t xml:space="preserve">4</w:t>
      </w:r>
      <w:r>
        <w:rPr>
          <w:rFonts w:hint="eastAsia"/>
          <w:color w:val="auto"/>
          <w:sz w:val="24"/>
          <w:szCs w:val="28"/>
          <w:highlight w:val="none"/>
          <w:lang w:eastAsia="zh-CN"/>
        </w:rPr>
        <w:t xml:space="preserve">.</w:t>
      </w:r>
      <w:r>
        <w:rPr>
          <w:color w:val="auto"/>
          <w:sz w:val="24"/>
          <w:szCs w:val="28"/>
          <w:highlight w:val="none"/>
        </w:rPr>
        <w:t xml:space="preserve">每季度1次的基本保养</w:t>
      </w:r>
      <w:r>
        <w:rPr>
          <w:rFonts w:hint="eastAsia"/>
          <w:color w:val="auto"/>
          <w:sz w:val="24"/>
          <w:szCs w:val="28"/>
          <w:highlight w:val="none"/>
        </w:rPr>
        <w:t xml:space="preserve">与校准</w:t>
      </w:r>
      <w:r>
        <w:rPr>
          <w:color w:val="auto"/>
          <w:sz w:val="24"/>
          <w:szCs w:val="28"/>
          <w:highlight w:val="none"/>
        </w:rPr>
        <w:t xml:space="preserve">服务</w:t>
      </w: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对基本保养及校准服务进行单次报价</w:t>
      </w:r>
      <w:r>
        <w:rPr>
          <w:rFonts w:hint="eastAsia"/>
          <w:color w:val="auto"/>
          <w:sz w:val="24"/>
          <w:szCs w:val="28"/>
          <w:highlight w:val="none"/>
        </w:rPr>
        <w:t xml:space="preserve">；</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5</w:t>
      </w:r>
      <w:r>
        <w:rPr>
          <w:rFonts w:hint="eastAsia"/>
          <w:color w:val="auto"/>
          <w:sz w:val="24"/>
          <w:szCs w:val="28"/>
          <w:highlight w:val="none"/>
          <w:lang w:eastAsia="zh-CN"/>
        </w:rPr>
        <w:t xml:space="preserve">.</w:t>
      </w:r>
      <w:r>
        <w:rPr>
          <w:color w:val="auto"/>
          <w:sz w:val="24"/>
          <w:szCs w:val="28"/>
          <w:highlight w:val="none"/>
        </w:rPr>
        <w:t xml:space="preserve">每年1次的仪器大保养服务（提供</w:t>
      </w:r>
      <w:r>
        <w:rPr>
          <w:rFonts w:hint="eastAsia"/>
          <w:color w:val="auto"/>
          <w:sz w:val="24"/>
          <w:szCs w:val="28"/>
          <w:highlight w:val="none"/>
        </w:rPr>
        <w:t xml:space="preserve">原厂</w:t>
      </w:r>
      <w:r>
        <w:rPr>
          <w:color w:val="auto"/>
          <w:sz w:val="24"/>
          <w:szCs w:val="28"/>
          <w:highlight w:val="none"/>
        </w:rPr>
        <w:t xml:space="preserve">仪器认证报告）</w:t>
      </w: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对大保养服务进行单次报价。大保养不少于以下内容。</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5.1 检查测试及调试项目：</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（1）前级、离子源、飞行管压力测试；</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（2）检测器、激光器状态检查；</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（3）真空系统检查；</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（4）机器外观及内部清洁；</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（5）DSP板和TR板清洁维护；</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（6）各散热器清洁维护；</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（7）摄像机位置校正；</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（8）激光器位置校正；</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（9）靶板架位置校正；</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（10）Baseline调整（基线调整）；</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（11）Deflector调整（偏转调整）；</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（12）Finetuning（系统调试、校准）；</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5.2 保养包更换项目：</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（1）机械泵更换润滑油；</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（2）油污过滤器滤芯更换；</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（3）干燥剂更换；</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（4）SAC灯泡更换</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（5）SAC舱门弹簧更换；</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（6）SAC舱门密封圈更换；</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（7）激光器风扇过滤器更换；</w:t>
      </w:r>
      <w:r/>
    </w:p>
    <w:p>
      <w:pPr>
        <w:ind w:firstLine="480"/>
        <w:spacing w:line="360" w:lineRule="auto"/>
        <w:rPr>
          <w:rFonts w:hint="eastAsia"/>
          <w:color w:val="auto"/>
          <w:sz w:val="24"/>
          <w:szCs w:val="28"/>
          <w:highlight w:val="none"/>
        </w:rPr>
      </w:pPr>
      <w:r>
        <w:rPr>
          <w:rFonts w:hint="eastAsia"/>
          <w:color w:val="auto"/>
          <w:sz w:val="24"/>
          <w:szCs w:val="28"/>
          <w:highlight w:val="none"/>
          <w:lang w:val="en-US" w:eastAsia="zh-CN"/>
        </w:rPr>
        <w:t xml:space="preserve">6</w:t>
      </w:r>
      <w:r>
        <w:rPr>
          <w:rFonts w:hint="eastAsia"/>
          <w:color w:val="auto"/>
          <w:sz w:val="24"/>
          <w:szCs w:val="28"/>
          <w:highlight w:val="none"/>
          <w:lang w:eastAsia="zh-CN"/>
        </w:rPr>
        <w:t xml:space="preserve">.</w:t>
      </w:r>
      <w:r>
        <w:rPr>
          <w:rFonts w:hint="eastAsia"/>
          <w:color w:val="auto"/>
          <w:sz w:val="24"/>
          <w:szCs w:val="28"/>
          <w:highlight w:val="none"/>
        </w:rPr>
        <w:t xml:space="preserve">按设备使用期限与部件更换周期，按时更换设备消耗性配件，包括但不限于</w:t>
      </w:r>
      <w:r>
        <w:rPr>
          <w:color w:val="auto"/>
          <w:sz w:val="24"/>
          <w:szCs w:val="28"/>
          <w:highlight w:val="none"/>
        </w:rPr>
        <w:t xml:space="preserve">涡轮泵油盒</w:t>
      </w:r>
      <w:r>
        <w:rPr>
          <w:rFonts w:hint="eastAsia"/>
          <w:color w:val="auto"/>
          <w:sz w:val="24"/>
          <w:szCs w:val="28"/>
          <w:highlight w:val="none"/>
        </w:rPr>
        <w:t xml:space="preserve">、</w:t>
      </w:r>
      <w:r>
        <w:rPr>
          <w:color w:val="auto"/>
          <w:sz w:val="24"/>
          <w:szCs w:val="28"/>
          <w:highlight w:val="none"/>
        </w:rPr>
        <w:t xml:space="preserve">机械泵</w:t>
      </w:r>
      <w:r>
        <w:rPr>
          <w:rFonts w:hint="eastAsia"/>
          <w:color w:val="auto"/>
          <w:sz w:val="24"/>
          <w:szCs w:val="28"/>
          <w:highlight w:val="none"/>
        </w:rPr>
        <w:t xml:space="preserve">、激光发生器、线性检测器</w:t>
      </w: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对</w:t>
      </w:r>
      <w:r>
        <w:rPr>
          <w:color w:val="auto"/>
          <w:sz w:val="24"/>
          <w:szCs w:val="28"/>
          <w:highlight w:val="none"/>
        </w:rPr>
        <w:t xml:space="preserve">轮泵油盒</w:t>
      </w:r>
      <w:r>
        <w:rPr>
          <w:rFonts w:hint="eastAsia"/>
          <w:color w:val="auto"/>
          <w:sz w:val="24"/>
          <w:szCs w:val="28"/>
          <w:highlight w:val="none"/>
        </w:rPr>
        <w:t xml:space="preserve">、</w:t>
      </w:r>
      <w:r>
        <w:rPr>
          <w:color w:val="auto"/>
          <w:sz w:val="24"/>
          <w:szCs w:val="28"/>
          <w:highlight w:val="none"/>
        </w:rPr>
        <w:t xml:space="preserve">机械泵</w:t>
      </w:r>
      <w:r>
        <w:rPr>
          <w:rFonts w:hint="eastAsia"/>
          <w:color w:val="auto"/>
          <w:sz w:val="24"/>
          <w:szCs w:val="28"/>
          <w:highlight w:val="none"/>
        </w:rPr>
        <w:t xml:space="preserve">、激光发生器、线性检测器等</w:t>
      </w:r>
      <w:r>
        <w:rPr>
          <w:rFonts w:hint="eastAsia"/>
          <w:color w:val="auto"/>
          <w:sz w:val="24"/>
          <w:szCs w:val="28"/>
          <w:highlight w:val="none"/>
          <w:lang w:val="en-US" w:eastAsia="zh-CN"/>
        </w:rPr>
        <w:t xml:space="preserve">配件进行单独报价。</w:t>
      </w:r>
      <w:r/>
    </w:p>
    <w:p>
      <w:pPr>
        <w:ind w:firstLine="480"/>
        <w:spacing w:line="360" w:lineRule="auto"/>
        <w:rPr>
          <w:rFonts w:hint="eastAsia" w:ascii="宋体" w:hAnsi="宋体" w:eastAsia="宋体" w:cs="宋体"/>
          <w:color w:val="auto"/>
          <w:sz w:val="24"/>
          <w:szCs w:val="24"/>
          <w:highlight w:val="none"/>
        </w:rPr>
      </w:pPr>
      <w:r>
        <w:rPr>
          <w:rFonts w:hint="eastAsia"/>
          <w:color w:val="auto"/>
          <w:sz w:val="24"/>
          <w:szCs w:val="28"/>
          <w:highlight w:val="none"/>
          <w:lang w:val="en-US" w:eastAsia="zh-CN"/>
        </w:rPr>
        <w:t xml:space="preserve">7</w:t>
      </w:r>
      <w:r>
        <w:rPr>
          <w:rFonts w:hint="eastAsia"/>
          <w:color w:val="auto"/>
          <w:sz w:val="24"/>
          <w:szCs w:val="28"/>
          <w:highlight w:val="none"/>
        </w:rPr>
        <w:t xml:space="preserve">、保修期内保证设备开机率9</w:t>
      </w:r>
      <w:r>
        <w:rPr>
          <w:color w:val="auto"/>
          <w:sz w:val="24"/>
          <w:szCs w:val="28"/>
          <w:highlight w:val="none"/>
        </w:rPr>
        <w:t xml:space="preserve">5%</w:t>
      </w:r>
      <w:r>
        <w:rPr>
          <w:rFonts w:hint="eastAsia"/>
          <w:color w:val="auto"/>
          <w:sz w:val="24"/>
          <w:szCs w:val="28"/>
          <w:highlight w:val="none"/>
        </w:rPr>
        <w:t xml:space="preserve">以上。</w:t>
      </w:r>
      <w:r/>
    </w:p>
    <w:p>
      <w:pPr>
        <w:pStyle w:val="886"/>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乙方责任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乙方保证合同期内</w:t>
      </w:r>
      <w:r>
        <w:rPr>
          <w:rFonts w:hint="eastAsia" w:ascii="宋体" w:hAnsi="宋体" w:eastAsia="宋体" w:cs="宋体"/>
          <w:color w:val="auto"/>
          <w:sz w:val="24"/>
          <w:szCs w:val="24"/>
          <w:highlight w:val="none"/>
          <w:lang w:val="en-US" w:eastAsia="zh-CN"/>
        </w:rPr>
        <w:t xml:space="preserve">确保保修期内开机率达到95%，如故障停机率超过5%（1年按365天计算，每年18天），每超过1天，保修期延长7天</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乙方工程师需爱护院方的一切财物，在维修过程中如损坏财物，需等价赔偿。</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乙方所提供的零配件必须是符合国家相关规范要求的合格产品。如因乙方提供的零配件不合格或与原机不匹配导致甲方损失的，乙方除赔偿甲方全部损失外，还应赔偿本合同总价款20%的违约金</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乙方所派负责本项目维修的工程师均为专业的设备维修工程师，接受过系统的维修专业培训，能够完成所有维修任务。所有维保工具由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自行采购，维保人员四季工作服由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负责，工作服样式须得到</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认可，上岗须挂牌。</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w:t>
      </w:r>
      <w:r>
        <w:rPr>
          <w:rFonts w:hint="eastAsia" w:ascii="宋体" w:hAnsi="宋体" w:eastAsia="宋体" w:cs="宋体"/>
          <w:color w:val="auto"/>
          <w:sz w:val="24"/>
          <w:szCs w:val="24"/>
          <w:highlight w:val="none"/>
          <w:lang w:eastAsia="zh-CN"/>
        </w:rPr>
        <w:t xml:space="preserve">提供技术培训，包括技师临床应用培训、工程师设备维修技术培训。乙方现场需培训甲方工程师1名，培训需达到甲方工程师能够处理设备出现常规故障。</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本合同服务包含所有工时、安全检查、质量保证、24小时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365天热线支持、远程服务、预防性保养（含预防性保养耗材）。</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维修所更换配件必须为原厂生产或原厂指定供货公司所提供的配件。</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8.乙方提供</w:t>
      </w:r>
      <w:r>
        <w:rPr>
          <w:rFonts w:hint="eastAsia" w:ascii="宋体" w:hAnsi="宋体" w:eastAsia="宋体" w:cs="宋体"/>
          <w:color w:val="auto"/>
          <w:sz w:val="24"/>
          <w:szCs w:val="24"/>
          <w:highlight w:val="none"/>
          <w:lang w:eastAsia="zh-CN"/>
        </w:rPr>
        <w:t xml:space="preserve">专用检测工具，</w:t>
      </w:r>
      <w:r>
        <w:rPr>
          <w:rFonts w:hint="eastAsia" w:ascii="宋体" w:hAnsi="宋体" w:eastAsia="宋体" w:cs="宋体"/>
          <w:color w:val="auto"/>
          <w:sz w:val="24"/>
          <w:szCs w:val="24"/>
          <w:highlight w:val="none"/>
          <w:lang w:val="en-US" w:eastAsia="zh-CN"/>
        </w:rPr>
        <w:t xml:space="preserve">并提供现场办公用品，值班用具等</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免收技术服务的全部人工费用及差旅费。</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免收维修所需的所有备件费用及享有备件的优先使用权。</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若因不可抗力导致服务延迟或不能提供本协议规定的维修服务，乙方应在2小时内通知甲方，双方协商其他解决办法，以减免甲方损失。如乙方未能及时通知甲方，造成甲方的损失应由乙方负责。</w:t>
      </w:r>
      <w:r/>
    </w:p>
    <w:p>
      <w:pPr>
        <w:pStyle w:val="886"/>
        <w:ind w:left="0" w:righ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甲方责任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由于错误操作、火灾、水灾、天灾或第三者未经授权使用，导致的仪器损坏，不在乙方的责任范围内。</w:t>
      </w:r>
      <w:r/>
    </w:p>
    <w:p>
      <w:pPr>
        <w:numPr>
          <w:ilvl w:val="0"/>
          <w:numId w:val="0"/>
        </w:numPr>
        <w:ind w:left="0" w:right="0" w:firstLine="482"/>
        <w:keepLines w:val="0"/>
        <w:keepNext w:val="0"/>
        <w:pageBreakBefore w:val="0"/>
        <w:spacing w:beforeAutospacing="0" w:afterAutospacing="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考核</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甲方使用部门每年对</w:t>
      </w:r>
      <w:r>
        <w:rPr>
          <w:rFonts w:hint="eastAsia" w:ascii="宋体" w:hAnsi="宋体" w:eastAsia="宋体" w:cs="宋体"/>
          <w:color w:val="auto"/>
          <w:sz w:val="24"/>
          <w:szCs w:val="24"/>
          <w:highlight w:val="none"/>
          <w:lang w:eastAsia="zh-CN"/>
        </w:rPr>
        <w:t xml:space="preserve">设备</w:t>
      </w:r>
      <w:r>
        <w:rPr>
          <w:rFonts w:hint="eastAsia" w:ascii="宋体" w:hAnsi="宋体" w:eastAsia="宋体" w:cs="宋体"/>
          <w:color w:val="auto"/>
          <w:sz w:val="24"/>
          <w:szCs w:val="24"/>
          <w:highlight w:val="none"/>
        </w:rPr>
        <w:t xml:space="preserve">维保服务进行考核评价，对服务质量进行打分，</w:t>
      </w:r>
      <w:r>
        <w:rPr>
          <w:rFonts w:hint="eastAsia" w:ascii="宋体" w:hAnsi="宋体" w:eastAsia="宋体" w:cs="宋体"/>
          <w:color w:val="auto"/>
          <w:sz w:val="24"/>
          <w:szCs w:val="24"/>
          <w:highlight w:val="none"/>
          <w:lang w:eastAsia="zh-CN"/>
        </w:rPr>
        <w:t xml:space="preserve">详见附件</w:t>
      </w:r>
      <w:r>
        <w:rPr>
          <w:rFonts w:hint="eastAsia" w:ascii="宋体" w:hAnsi="宋体" w:eastAsia="宋体" w:cs="宋体"/>
          <w:color w:val="auto"/>
          <w:sz w:val="24"/>
          <w:szCs w:val="24"/>
          <w:highlight w:val="none"/>
        </w:rPr>
        <w:t xml:space="preserve">。付款考核总分为100分。考核分数≥90分，</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按项目服务进度支付合同金额；考核分数＜90分，每低于一分扣除</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1%年维保款，扣款在支付的服务款中扣除。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每季度以书面形式向</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提供考核结果，并要求限时整改。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应对存在问题进行持续质量改进，并以书面形式向</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反馈整改措施及效果。对于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提出的问题未限时整改的，加倍扣分。每季度考核的平均值作为一年的考核结果。如</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对服务缺陷不予更正，</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有权另请其他单位更正，所发生的费用在维保款中扣除。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甲方除支付合同项下费用外，不再承担其它任何费用（包括个人）。</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合同金额</w:t>
      </w:r>
      <w:r/>
    </w:p>
    <w:p>
      <w:pPr>
        <w:ind w:left="0" w:right="0" w:firstLine="480"/>
        <w:keepLines w:val="0"/>
        <w:keepNext w:val="0"/>
        <w:pageBreakBefore w:val="0"/>
        <w:spacing w:beforeAutospacing="0" w:afterAutospacing="0" w:line="360" w:lineRule="auto"/>
        <w:rPr>
          <w:rFonts w:hint="eastAsia" w:ascii="宋体" w:hAnsi="宋体" w:eastAsia="宋体" w:cs="宋体"/>
          <w:b/>
          <w:bCs/>
          <w:color w:val="auto"/>
          <w:sz w:val="24"/>
          <w:szCs w:val="24"/>
          <w:highlight w:val="none"/>
          <w:lang w:val="en-US"/>
        </w:rPr>
        <w:outlineLvl w:val="9"/>
      </w:pPr>
      <w:r>
        <w:rPr>
          <w:rFonts w:hint="eastAsia" w:ascii="宋体" w:hAnsi="宋体" w:eastAsia="宋体" w:cs="宋体"/>
          <w:color w:val="auto"/>
          <w:sz w:val="24"/>
          <w:szCs w:val="24"/>
          <w:highlight w:val="none"/>
        </w:rPr>
        <w:t xml:space="preserve">（人民币）含税金额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包括维修费、税费、人工费、零配件费、交通费、维保费等与本合同标的相关的所有费用，除本合同另有约定外甲方无需再向乙方支付任何其他费用。</w:t>
      </w:r>
      <w:r/>
    </w:p>
    <w:p>
      <w:pPr>
        <w:numPr>
          <w:ilvl w:val="0"/>
          <w:numId w:val="6"/>
        </w:numPr>
        <w:ind w:right="0" w:firstLine="48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bCs/>
          <w:color w:val="auto"/>
          <w:sz w:val="24"/>
          <w:szCs w:val="24"/>
          <w:highlight w:val="none"/>
        </w:rPr>
        <w:t xml:space="preserve">付款方式：</w:t>
      </w:r>
      <w:r>
        <w:rPr>
          <w:rFonts w:hint="eastAsia" w:ascii="宋体" w:hAnsi="宋体" w:eastAsia="宋体" w:cs="宋体"/>
          <w:b w:val="0"/>
          <w:bCs w:val="0"/>
          <w:color w:val="auto"/>
          <w:sz w:val="24"/>
          <w:szCs w:val="24"/>
          <w:highlight w:val="none"/>
        </w:rPr>
        <w:t xml:space="preserve">先服务后付款。即保修合同生效后，采购人于每个维保年度结束后支付该年度维保费用给中标人，如有违约考核扣款，从维保费用中直接扣除。采购人付款前，中标人应向采购人出具发票和当期所有维修工单及保养报告，否则中标人自行承担延迟付款的责任。</w:t>
      </w:r>
      <w:r/>
    </w:p>
    <w:p>
      <w:pPr>
        <w:numPr>
          <w:ilvl w:val="0"/>
          <w:numId w:val="0"/>
        </w:numPr>
        <w:ind w:right="0"/>
        <w:keepLines w:val="0"/>
        <w:keepNext w:val="0"/>
        <w:pageBreakBefore w:val="0"/>
        <w:spacing w:beforeAutospacing="0" w:afterAutospacing="0"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九、违约责任：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若乙方未按合同约定及时完成本合同所规定的维修内容的，甲方有权拒付维修款</w:t>
      </w:r>
      <w:r>
        <w:rPr>
          <w:rFonts w:hint="eastAsia" w:ascii="宋体" w:hAnsi="宋体" w:eastAsia="宋体" w:cs="宋体"/>
          <w:color w:val="auto"/>
          <w:sz w:val="24"/>
          <w:szCs w:val="24"/>
          <w:highlight w:val="none"/>
          <w:lang w:val="en-US" w:eastAsia="zh-Hans"/>
        </w:rPr>
        <w:t xml:space="preserve">并不构成违约</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若乙方未按本合同的规定履行其维保义务或因其自身技能问题无法履行的，甲方有权寻找其他有资质的第三方机构进行维修，由此产生的所有费用由乙方全部承担。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3.除本合同另有规定外，合同双方必须完全履行本合同，否则应承担相应的违约责任。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4.乙方未在约定时间内完成维修，由此对甲方造成的一切损失均由乙方承担。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因乙方维保导致设备不符合相关部门检测质量要求，或实际使用中造成甲方出现医疗事故或存在医疗事故风险的，甲方有权终止合同，乙方承担由此对甲方造成的一切损失，同时甲方保留追究其相关法律责任的权利。</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6.甲方有权根据乙方违约所造成损失程度，对乙方选择如下处罚中的一款或多款：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赔偿甲方合同价款30%的违约金；</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2）终止维保合同，向甲方退还已经支付全部维保费用款；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3）对已发生故障设备的恢复；</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7.乙方接到甲方的故障报修电话，未在规定的时间到达现场或提供电话支持服务；或虽然到达现场或提供电话支持服务但仍然无法排除故障的，导致设备瘫痪每出现一次乙方应支付甲方违约金2,000.00元。</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8.对经济损失的评估，</w:t>
      </w:r>
      <w:r>
        <w:rPr>
          <w:rFonts w:hint="eastAsia" w:ascii="宋体" w:hAnsi="宋体" w:eastAsia="宋体" w:cs="宋体"/>
          <w:color w:val="auto"/>
          <w:sz w:val="24"/>
          <w:szCs w:val="24"/>
          <w:highlight w:val="none"/>
          <w:lang w:val="en-US" w:eastAsia="zh-Hans"/>
        </w:rPr>
        <w:t xml:space="preserve">由甲方提供的数据金额为准</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十、合同终止：</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1.合同期满不再续约的；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2.国家法律、法规、条例进行调整，禁止本合同延续的；或合同一方被国家执法机关处罚、查封关闭的；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3.考核分累计两次低于80分的；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4.拒绝按甲方要求整改，或敷衍整改且在规定时限内整改不到位的；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5.一方严重违约（如乙方维修设备使设备存在安全隐患导致甲方使用中存在安全风险，以及可能会造成甲方其他严重后果）的； </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6.发生严重纠纷、事故，影响医疗秩序的或存在严重纠纷、医疗事故隐患的，以及其他严重影响医院声誉情况的；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乙方发生转包或分包行为的；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8.其他国家法律、法规规定的或经双方共同认可的其他可终止合同情况。</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信息保密</w:t>
      </w:r>
      <w:r/>
    </w:p>
    <w:p>
      <w:pPr>
        <w:pStyle w:val="903"/>
        <w:ind w:left="0" w:right="0"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lang w:bidi="ar-SA"/>
        </w:rPr>
        <w:t xml:space="preserve">甲乙双方对本合同的内容均有保密义务。</w:t>
      </w:r>
      <w:r>
        <w:rPr>
          <w:rFonts w:hint="eastAsia" w:ascii="宋体" w:hAnsi="宋体" w:eastAsia="宋体" w:cs="宋体"/>
          <w:color w:val="auto"/>
          <w:sz w:val="24"/>
          <w:szCs w:val="24"/>
          <w:highlight w:val="none"/>
          <w:lang w:bidi="ar-SA"/>
        </w:rPr>
        <w:t xml:space="preserve"> 保密信息包括但不限于</w:t>
      </w:r>
      <w:r>
        <w:rPr>
          <w:rFonts w:hint="eastAsia" w:ascii="宋体" w:hAnsi="宋体" w:eastAsia="宋体" w:cs="宋体"/>
          <w:color w:val="auto"/>
          <w:sz w:val="24"/>
          <w:szCs w:val="24"/>
          <w:highlight w:val="none"/>
          <w:lang w:val="en-US" w:eastAsia="zh-Hans" w:bidi="ar-SA"/>
        </w:rPr>
        <w:t xml:space="preserve">客户</w:t>
      </w:r>
      <w:r>
        <w:rPr>
          <w:rFonts w:hint="eastAsia" w:ascii="宋体" w:hAnsi="宋体" w:eastAsia="宋体" w:cs="宋体"/>
          <w:color w:val="auto"/>
          <w:sz w:val="24"/>
          <w:szCs w:val="24"/>
          <w:highlight w:val="none"/>
          <w:lang w:bidi="ar-SA"/>
        </w:rPr>
        <w:t xml:space="preserve">信息、商业计划、商业秘密、软件源代码、任何其他由一方提供给另一方的专有信息，</w:t>
      </w:r>
      <w:r>
        <w:rPr>
          <w:rFonts w:hint="eastAsia" w:ascii="宋体" w:hAnsi="宋体" w:eastAsia="宋体" w:cs="宋体"/>
          <w:color w:val="auto"/>
          <w:sz w:val="24"/>
          <w:szCs w:val="24"/>
          <w:highlight w:val="none"/>
          <w:lang w:val="en-US" w:eastAsia="zh-Hans" w:bidi="ar-SA"/>
        </w:rPr>
        <w:t xml:space="preserve">保密期限为长期</w:t>
      </w:r>
      <w:r>
        <w:rPr>
          <w:rFonts w:hint="eastAsia" w:ascii="宋体" w:hAnsi="宋体" w:eastAsia="宋体" w:cs="宋体"/>
          <w:color w:val="auto"/>
          <w:sz w:val="24"/>
          <w:szCs w:val="24"/>
          <w:highlight w:val="none"/>
          <w:lang w:eastAsia="zh-Hans" w:bidi="ar-SA"/>
        </w:rPr>
        <w:t xml:space="preserve">。</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十二、</w:t>
      </w:r>
      <w:r>
        <w:rPr>
          <w:rFonts w:hint="eastAsia" w:ascii="宋体" w:hAnsi="宋体" w:eastAsia="宋体" w:cs="宋体"/>
          <w:b/>
          <w:bCs/>
          <w:color w:val="auto"/>
          <w:sz w:val="24"/>
          <w:szCs w:val="24"/>
          <w:highlight w:val="none"/>
        </w:rPr>
        <w:t xml:space="preserve">争议解决：</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双方应本着友好协商的原则解决争议。如协商不成，则任何一方均有权向</w:t>
      </w:r>
      <w:r>
        <w:rPr>
          <w:rFonts w:hint="eastAsia" w:ascii="宋体" w:hAnsi="宋体" w:eastAsia="宋体" w:cs="宋体"/>
          <w:color w:val="auto"/>
          <w:sz w:val="24"/>
          <w:szCs w:val="24"/>
          <w:highlight w:val="none"/>
          <w:lang w:eastAsia="zh-CN"/>
        </w:rPr>
        <w:t xml:space="preserve">甲方所在地</w:t>
      </w:r>
      <w:r>
        <w:rPr>
          <w:rFonts w:hint="eastAsia" w:ascii="宋体" w:hAnsi="宋体" w:eastAsia="宋体" w:cs="宋体"/>
          <w:color w:val="auto"/>
          <w:sz w:val="24"/>
          <w:szCs w:val="24"/>
          <w:highlight w:val="none"/>
        </w:rPr>
        <w:t xml:space="preserve">法院提出诉讼。本合同适用中华人民共和国法律。</w:t>
      </w:r>
      <w:r/>
    </w:p>
    <w:p>
      <w:pPr>
        <w:ind w:left="0" w:right="0" w:firstLine="482"/>
        <w:keepLines w:val="0"/>
        <w:keepNext w:val="0"/>
        <w:pageBreakBefore w:val="0"/>
        <w:spacing w:beforeAutospacing="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十三、</w:t>
      </w:r>
      <w:r>
        <w:rPr>
          <w:rFonts w:hint="eastAsia" w:ascii="宋体" w:hAnsi="宋体" w:eastAsia="宋体" w:cs="宋体"/>
          <w:b/>
          <w:bCs/>
          <w:color w:val="auto"/>
          <w:sz w:val="24"/>
          <w:szCs w:val="24"/>
          <w:highlight w:val="none"/>
        </w:rPr>
        <w:t xml:space="preserve">其他：</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本合同</w:t>
      </w:r>
      <w:r>
        <w:rPr>
          <w:rFonts w:hint="eastAsia" w:ascii="宋体" w:hAnsi="宋体" w:eastAsia="宋体" w:cs="宋体"/>
          <w:bCs/>
          <w:color w:val="auto"/>
          <w:sz w:val="24"/>
          <w:szCs w:val="24"/>
          <w:highlight w:val="none"/>
          <w:lang w:val="en-US" w:eastAsia="zh-Hans"/>
        </w:rPr>
        <w:t xml:space="preserve">经双方签字盖章后生效</w:t>
      </w:r>
      <w:r>
        <w:rPr>
          <w:rFonts w:hint="eastAsia" w:ascii="宋体" w:hAnsi="宋体" w:eastAsia="宋体" w:cs="宋体"/>
          <w:bCs/>
          <w:color w:val="auto"/>
          <w:sz w:val="24"/>
          <w:szCs w:val="24"/>
          <w:highlight w:val="none"/>
          <w:lang w:eastAsia="zh-Hans"/>
        </w:rPr>
        <w:t xml:space="preserve">，</w:t>
      </w:r>
      <w:r>
        <w:rPr>
          <w:rFonts w:hint="eastAsia" w:ascii="宋体" w:hAnsi="宋体" w:eastAsia="宋体" w:cs="宋体"/>
          <w:bCs/>
          <w:color w:val="auto"/>
          <w:sz w:val="24"/>
          <w:szCs w:val="24"/>
          <w:highlight w:val="none"/>
          <w:lang w:eastAsia="zh-CN"/>
        </w:rPr>
        <w:t xml:space="preserve">一式</w:t>
      </w:r>
      <w:r>
        <w:rPr>
          <w:rFonts w:hint="eastAsia" w:ascii="宋体" w:hAnsi="宋体" w:eastAsia="宋体" w:cs="宋体"/>
          <w:bCs/>
          <w:color w:val="auto"/>
          <w:sz w:val="24"/>
          <w:szCs w:val="24"/>
          <w:highlight w:val="none"/>
          <w:lang w:val="en-US" w:eastAsia="zh-CN"/>
        </w:rPr>
        <w:t xml:space="preserve">肆</w:t>
      </w:r>
      <w:r>
        <w:rPr>
          <w:rFonts w:hint="eastAsia" w:ascii="宋体" w:hAnsi="宋体" w:eastAsia="宋体" w:cs="宋体"/>
          <w:bCs/>
          <w:color w:val="auto"/>
          <w:sz w:val="24"/>
          <w:szCs w:val="24"/>
          <w:highlight w:val="none"/>
          <w:lang w:eastAsia="zh-CN"/>
        </w:rPr>
        <w:t xml:space="preserve">份，甲方执</w:t>
      </w:r>
      <w:r>
        <w:rPr>
          <w:rFonts w:hint="eastAsia" w:ascii="宋体" w:hAnsi="宋体" w:eastAsia="宋体" w:cs="宋体"/>
          <w:bCs/>
          <w:color w:val="auto"/>
          <w:sz w:val="24"/>
          <w:szCs w:val="24"/>
          <w:highlight w:val="none"/>
          <w:lang w:val="en-US" w:eastAsia="zh-CN"/>
        </w:rPr>
        <w:t xml:space="preserve">叁</w:t>
      </w:r>
      <w:r>
        <w:rPr>
          <w:rFonts w:hint="eastAsia" w:ascii="宋体" w:hAnsi="宋体" w:eastAsia="宋体" w:cs="宋体"/>
          <w:bCs/>
          <w:color w:val="auto"/>
          <w:sz w:val="24"/>
          <w:szCs w:val="24"/>
          <w:highlight w:val="none"/>
          <w:lang w:eastAsia="zh-CN"/>
        </w:rPr>
        <w:t xml:space="preserve">份，乙方执</w:t>
      </w:r>
      <w:r>
        <w:rPr>
          <w:rFonts w:hint="eastAsia" w:ascii="宋体" w:hAnsi="宋体" w:eastAsia="宋体" w:cs="宋体"/>
          <w:bCs/>
          <w:color w:val="auto"/>
          <w:sz w:val="24"/>
          <w:szCs w:val="24"/>
          <w:highlight w:val="none"/>
          <w:lang w:val="en-US" w:eastAsia="zh-CN"/>
        </w:rPr>
        <w:t xml:space="preserve">壹</w:t>
      </w:r>
      <w:r>
        <w:rPr>
          <w:rFonts w:hint="eastAsia" w:ascii="宋体" w:hAnsi="宋体" w:eastAsia="宋体" w:cs="宋体"/>
          <w:bCs/>
          <w:color w:val="auto"/>
          <w:sz w:val="24"/>
          <w:szCs w:val="24"/>
          <w:highlight w:val="none"/>
          <w:lang w:eastAsia="zh-CN"/>
        </w:rPr>
        <w:t xml:space="preserve">份，</w:t>
      </w:r>
      <w:r>
        <w:rPr>
          <w:rFonts w:hint="eastAsia" w:ascii="宋体" w:hAnsi="宋体" w:eastAsia="宋体" w:cs="宋体"/>
          <w:bCs/>
          <w:color w:val="auto"/>
          <w:sz w:val="24"/>
          <w:szCs w:val="24"/>
          <w:highlight w:val="none"/>
        </w:rPr>
        <w:t xml:space="preserve">附加内容具有与以上条款同样的法律责任。</w:t>
      </w:r>
      <w:r/>
    </w:p>
    <w:p>
      <w:pPr>
        <w:ind w:firstLine="482"/>
        <w:keepLines w:val="0"/>
        <w:keepNext w:val="0"/>
        <w:pageBreakBefore w:val="0"/>
        <w:spacing w:before="157" w:after="157"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eastAsia="zh-CN"/>
        </w:rPr>
        <w:t xml:space="preserve">附件：</w:t>
      </w:r>
      <w:r>
        <w:rPr>
          <w:rFonts w:hint="eastAsia" w:ascii="宋体" w:hAnsi="宋体" w:eastAsia="宋体" w:cs="宋体"/>
          <w:b/>
          <w:bCs/>
          <w:color w:val="auto"/>
          <w:sz w:val="24"/>
          <w:szCs w:val="24"/>
          <w:highlight w:val="none"/>
          <w:lang w:val="en-US" w:eastAsia="zh-CN"/>
        </w:rPr>
        <w:t xml:space="preserve">考核评分表</w:t>
      </w:r>
      <w:r/>
    </w:p>
    <w:p>
      <w:pPr>
        <w:pStyle w:val="903"/>
        <w:spacing w:before="0" w:beforeAutospacing="0" w:after="0" w:afterAutospacing="0" w:line="60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甲方：连云港市第一人民医院</w:t>
      </w:r>
      <w:r>
        <w:rPr>
          <w:rFonts w:hint="eastAsia" w:ascii="宋体" w:hAnsi="宋体" w:eastAsia="宋体" w:cs="Times New Roman"/>
          <w:color w:val="auto"/>
          <w:highlight w:val="none"/>
          <w:lang w:val="en-US" w:eastAsia="zh-CN"/>
        </w:rPr>
        <w:t xml:space="preserve">               </w:t>
      </w:r>
      <w:r>
        <w:rPr>
          <w:rFonts w:hint="eastAsia" w:ascii="宋体" w:hAnsi="宋体" w:eastAsia="宋体" w:cs="Times New Roman"/>
          <w:color w:val="auto"/>
          <w:highlight w:val="none"/>
        </w:rPr>
        <w:t xml:space="preserve"> 乙方：</w:t>
      </w:r>
      <w:r/>
    </w:p>
    <w:p>
      <w:pPr>
        <w:pStyle w:val="903"/>
        <w:spacing w:before="0" w:beforeAutospacing="0" w:after="0" w:afterAutospacing="0" w:line="60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法定</w:t>
      </w:r>
      <w:r>
        <w:rPr>
          <w:rFonts w:hint="eastAsia" w:ascii="宋体" w:hAnsi="宋体" w:eastAsia="宋体" w:cs="Times New Roman"/>
          <w:color w:val="auto"/>
          <w:highlight w:val="none"/>
          <w:lang w:val="en-US" w:eastAsia="zh-CN"/>
        </w:rPr>
        <w:t xml:space="preserve">/授权</w:t>
      </w:r>
      <w:r>
        <w:rPr>
          <w:rFonts w:hint="eastAsia" w:ascii="宋体" w:hAnsi="宋体" w:eastAsia="宋体" w:cs="Times New Roman"/>
          <w:color w:val="auto"/>
          <w:highlight w:val="none"/>
        </w:rPr>
        <w:t xml:space="preserve">代表人(签字)：               </w:t>
      </w:r>
      <w:r>
        <w:rPr>
          <w:rFonts w:hint="eastAsia" w:ascii="宋体" w:hAnsi="宋体" w:eastAsia="宋体" w:cs="Times New Roman"/>
          <w:color w:val="auto"/>
          <w:highlight w:val="none"/>
          <w:lang w:val="en-US" w:eastAsia="zh-CN"/>
        </w:rPr>
        <w:t xml:space="preserve">    </w:t>
      </w:r>
      <w:r>
        <w:rPr>
          <w:rFonts w:hint="eastAsia" w:ascii="宋体" w:hAnsi="宋体" w:eastAsia="宋体" w:cs="Times New Roman"/>
          <w:color w:val="auto"/>
          <w:highlight w:val="none"/>
        </w:rPr>
        <w:t xml:space="preserve">法定</w:t>
      </w:r>
      <w:r>
        <w:rPr>
          <w:rFonts w:hint="eastAsia" w:ascii="宋体" w:hAnsi="宋体" w:eastAsia="宋体" w:cs="Times New Roman"/>
          <w:color w:val="auto"/>
          <w:highlight w:val="none"/>
          <w:lang w:val="en-US" w:eastAsia="zh-CN"/>
        </w:rPr>
        <w:t xml:space="preserve">/授权</w:t>
      </w:r>
      <w:r>
        <w:rPr>
          <w:rFonts w:hint="eastAsia" w:ascii="宋体" w:hAnsi="宋体" w:eastAsia="宋体" w:cs="Times New Roman"/>
          <w:color w:val="auto"/>
          <w:highlight w:val="none"/>
        </w:rPr>
        <w:t xml:space="preserve">代表人(签字)：</w:t>
      </w:r>
      <w:r/>
    </w:p>
    <w:p>
      <w:pPr>
        <w:pStyle w:val="903"/>
        <w:spacing w:before="0" w:beforeAutospacing="0" w:after="0" w:afterAutospacing="0" w:line="600" w:lineRule="auto"/>
        <w:rPr>
          <w:rFonts w:hint="eastAsia" w:ascii="宋体" w:hAnsi="宋体" w:eastAsia="宋体" w:cs="宋体"/>
          <w:b/>
          <w:bCs/>
          <w:color w:val="auto"/>
          <w:sz w:val="28"/>
          <w:szCs w:val="28"/>
          <w:highlight w:val="none"/>
          <w:lang w:eastAsia="zh-CN"/>
        </w:rPr>
      </w:pPr>
      <w:r>
        <w:rPr>
          <w:rFonts w:hint="eastAsia" w:ascii="宋体" w:hAnsi="宋体" w:eastAsia="宋体" w:cs="Times New Roman"/>
          <w:color w:val="auto"/>
          <w:highlight w:val="none"/>
        </w:rPr>
        <w:t xml:space="preserve">签订日期：     </w:t>
      </w:r>
      <w:r>
        <w:rPr>
          <w:rFonts w:hint="eastAsia" w:ascii="宋体" w:hAnsi="宋体" w:eastAsia="宋体" w:cs="Times New Roman"/>
          <w:color w:val="auto"/>
          <w:highlight w:val="none"/>
          <w:lang w:eastAsia="zh-CN"/>
        </w:rPr>
        <w:t xml:space="preserve">年</w:t>
      </w:r>
      <w:r>
        <w:rPr>
          <w:rFonts w:hint="eastAsia" w:ascii="宋体" w:hAnsi="宋体" w:eastAsia="宋体" w:cs="Times New Roman"/>
          <w:color w:val="auto"/>
          <w:highlight w:val="none"/>
          <w:lang w:val="en-US" w:eastAsia="zh-CN"/>
        </w:rPr>
        <w:t xml:space="preserve">    月    日</w:t>
      </w:r>
      <w:r>
        <w:rPr>
          <w:rFonts w:hint="eastAsia" w:ascii="宋体" w:hAnsi="宋体" w:eastAsia="宋体" w:cs="Times New Roman"/>
          <w:color w:val="auto"/>
          <w:highlight w:val="none"/>
        </w:rPr>
        <w:t xml:space="preserve">         </w:t>
      </w:r>
      <w:r>
        <w:rPr>
          <w:rFonts w:hint="eastAsia" w:ascii="宋体" w:hAnsi="宋体" w:eastAsia="宋体" w:cs="Times New Roman"/>
          <w:color w:val="auto"/>
          <w:highlight w:val="none"/>
          <w:lang w:val="en-US" w:eastAsia="zh-CN"/>
        </w:rPr>
        <w:t xml:space="preserve"> </w:t>
      </w:r>
      <w:r>
        <w:rPr>
          <w:rFonts w:hint="eastAsia" w:ascii="宋体" w:hAnsi="宋体" w:eastAsia="宋体" w:cs="Times New Roman"/>
          <w:color w:val="auto"/>
          <w:highlight w:val="none"/>
        </w:rPr>
        <w:t xml:space="preserve">签订日期：   </w:t>
      </w:r>
      <w:r>
        <w:rPr>
          <w:rFonts w:hint="eastAsia" w:ascii="宋体" w:hAnsi="宋体" w:eastAsia="宋体" w:cs="Times New Roman"/>
          <w:color w:val="auto"/>
          <w:highlight w:val="none"/>
          <w:lang w:val="en-US" w:eastAsia="zh-CN"/>
        </w:rPr>
        <w:t xml:space="preserve"> </w:t>
      </w:r>
      <w:r>
        <w:rPr>
          <w:rFonts w:hint="eastAsia" w:ascii="宋体" w:hAnsi="宋体" w:eastAsia="宋体" w:cs="Times New Roman"/>
          <w:color w:val="auto"/>
          <w:highlight w:val="none"/>
        </w:rPr>
        <w:t xml:space="preserve">  </w:t>
      </w:r>
      <w:r>
        <w:rPr>
          <w:rFonts w:hint="eastAsia" w:ascii="宋体" w:hAnsi="宋体" w:eastAsia="宋体" w:cs="Times New Roman"/>
          <w:color w:val="auto"/>
          <w:highlight w:val="none"/>
          <w:lang w:eastAsia="zh-CN"/>
        </w:rPr>
        <w:t xml:space="preserve">年</w:t>
      </w:r>
      <w:r>
        <w:rPr>
          <w:rFonts w:hint="eastAsia" w:ascii="宋体" w:hAnsi="宋体" w:eastAsia="宋体" w:cs="Times New Roman"/>
          <w:color w:val="auto"/>
          <w:highlight w:val="none"/>
          <w:lang w:val="en-US" w:eastAsia="zh-CN"/>
        </w:rPr>
        <w:t xml:space="preserve">    月    日</w:t>
      </w:r>
      <w:r>
        <w:rPr>
          <w:rFonts w:hint="eastAsia" w:ascii="宋体" w:hAnsi="宋体" w:eastAsia="宋体" w:cs="Times New Roman"/>
          <w:color w:val="auto"/>
          <w:highlight w:val="none"/>
        </w:rPr>
        <w:t xml:space="preserve"> </w:t>
      </w:r>
      <w:r/>
    </w:p>
    <w:p>
      <w:pPr>
        <w:keepLines w:val="0"/>
        <w:keepNext w:val="0"/>
        <w:pageBreakBefore w:val="0"/>
        <w:spacing w:before="157" w:after="157"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keepLines w:val="0"/>
        <w:keepNext w:val="0"/>
        <w:pageBreakBefore w:val="0"/>
        <w:spacing w:before="157" w:after="157"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keepLines w:val="0"/>
        <w:keepNext w:val="0"/>
        <w:pageBreakBefore w:val="0"/>
        <w:spacing w:before="157" w:after="157"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keepLines w:val="0"/>
        <w:keepNext w:val="0"/>
        <w:pageBreakBefore w:val="0"/>
        <w:spacing w:before="157" w:after="157"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keepLines w:val="0"/>
        <w:keepNext w:val="0"/>
        <w:pageBreakBefore w:val="0"/>
        <w:spacing w:before="157" w:after="157"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keepLines w:val="0"/>
        <w:keepNext w:val="0"/>
        <w:pageBreakBefore w:val="0"/>
        <w:spacing w:before="157" w:after="157"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keepLines w:val="0"/>
        <w:keepNext w:val="0"/>
        <w:pageBreakBefore w:val="0"/>
        <w:spacing w:before="157" w:after="157"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keepLines w:val="0"/>
        <w:keepNext w:val="0"/>
        <w:pageBreakBefore w:val="0"/>
        <w:spacing w:before="157" w:after="157"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keepLines w:val="0"/>
        <w:keepNext w:val="0"/>
        <w:pageBreakBefore w:val="0"/>
        <w:spacing w:before="157" w:after="157"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keepLines w:val="0"/>
        <w:keepNext w:val="0"/>
        <w:pageBreakBefore w:val="0"/>
        <w:spacing w:before="157" w:after="157"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keepLines w:val="0"/>
        <w:keepNext w:val="0"/>
        <w:pageBreakBefore w:val="0"/>
        <w:spacing w:before="157" w:after="157"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keepLines w:val="0"/>
        <w:keepNext w:val="0"/>
        <w:pageBreakBefore w:val="0"/>
        <w:spacing w:before="157" w:after="157"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eastAsia="zh-CN"/>
        </w:rPr>
        <w:t xml:space="preserve">附件</w:t>
      </w:r>
      <w:r>
        <w:rPr>
          <w:rFonts w:hint="eastAsia" w:ascii="宋体" w:hAnsi="宋体" w:eastAsia="宋体" w:cs="宋体"/>
          <w:b/>
          <w:bCs/>
          <w:color w:val="auto"/>
          <w:sz w:val="24"/>
          <w:szCs w:val="24"/>
          <w:highlight w:val="none"/>
          <w:lang w:val="en-US" w:eastAsia="zh-CN"/>
        </w:rPr>
        <w:t xml:space="preserve">：考核评分表</w:t>
      </w:r>
      <w:r/>
    </w:p>
    <w:tbl>
      <w:tblPr>
        <w:tblStyle w:val="906"/>
        <w:tblW w:w="87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5884"/>
        <w:gridCol w:w="860"/>
        <w:gridCol w:w="1145"/>
      </w:tblGrid>
      <w:tr>
        <w:trPr>
          <w:trHeight w:val="912"/>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序号</w:t>
            </w:r>
            <w:r/>
          </w:p>
        </w:tc>
        <w:tc>
          <w:tcPr>
            <w:tcW w:w="5884"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考核内容</w:t>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分值</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得分</w:t>
            </w:r>
            <w:r/>
          </w:p>
        </w:tc>
      </w:tr>
      <w:tr>
        <w:trPr>
          <w:trHeight w:val="868"/>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1</w:t>
            </w:r>
            <w:r/>
          </w:p>
        </w:tc>
        <w:tc>
          <w:tcPr>
            <w:tcW w:w="5884"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保修期内设备发生故障，工程师未</w:t>
            </w:r>
            <w:r>
              <w:rPr>
                <w:color w:val="auto"/>
                <w:sz w:val="24"/>
                <w:szCs w:val="28"/>
                <w:highlight w:val="none"/>
              </w:rPr>
              <w:t xml:space="preserve">24</w:t>
            </w:r>
            <w:r>
              <w:rPr>
                <w:rFonts w:hint="eastAsia"/>
                <w:color w:val="auto"/>
                <w:sz w:val="24"/>
                <w:szCs w:val="28"/>
                <w:highlight w:val="none"/>
              </w:rPr>
              <w:t xml:space="preserve">小时内提供现场技术支持，并提供每周</w:t>
            </w:r>
            <w:r>
              <w:rPr>
                <w:color w:val="auto"/>
                <w:sz w:val="24"/>
                <w:szCs w:val="28"/>
                <w:highlight w:val="none"/>
              </w:rPr>
              <w:t xml:space="preserve">24</w:t>
            </w:r>
            <w:r>
              <w:rPr>
                <w:rFonts w:hint="eastAsia"/>
                <w:color w:val="auto"/>
                <w:sz w:val="24"/>
                <w:szCs w:val="28"/>
                <w:highlight w:val="none"/>
              </w:rPr>
              <w:t xml:space="preserve">小时</w:t>
            </w:r>
            <w:r>
              <w:rPr>
                <w:color w:val="auto"/>
                <w:sz w:val="24"/>
                <w:szCs w:val="28"/>
                <w:highlight w:val="none"/>
              </w:rPr>
              <w:t xml:space="preserve">*7</w:t>
            </w:r>
            <w:r>
              <w:rPr>
                <w:rFonts w:hint="eastAsia"/>
                <w:color w:val="auto"/>
                <w:sz w:val="24"/>
                <w:szCs w:val="28"/>
                <w:highlight w:val="none"/>
              </w:rPr>
              <w:t xml:space="preserve">天的电话支持服务，每超过4小时到场扣5分，每拒接（或漏接不回复）一次电话扣5分</w:t>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3</w:t>
            </w:r>
            <w:r>
              <w:rPr>
                <w:color w:val="auto"/>
                <w:sz w:val="24"/>
                <w:szCs w:val="28"/>
                <w:highlight w:val="none"/>
              </w:rPr>
              <w:t xml:space="preserve">0</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r>
      <w:tr>
        <w:trPr>
          <w:trHeight w:val="868"/>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2</w:t>
            </w:r>
            <w:r/>
          </w:p>
        </w:tc>
        <w:tc>
          <w:tcPr>
            <w:tcW w:w="5884"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保修期内保证设备开机率9</w:t>
            </w:r>
            <w:r>
              <w:rPr>
                <w:color w:val="auto"/>
                <w:sz w:val="24"/>
                <w:szCs w:val="28"/>
                <w:highlight w:val="none"/>
              </w:rPr>
              <w:t xml:space="preserve">5%</w:t>
            </w:r>
            <w:r>
              <w:rPr>
                <w:rFonts w:hint="eastAsia"/>
                <w:color w:val="auto"/>
                <w:sz w:val="24"/>
                <w:szCs w:val="28"/>
                <w:highlight w:val="none"/>
              </w:rPr>
              <w:t xml:space="preserve">以上，低1个百分点扣5分</w:t>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2</w:t>
            </w:r>
            <w:r>
              <w:rPr>
                <w:color w:val="auto"/>
                <w:sz w:val="24"/>
                <w:szCs w:val="28"/>
                <w:highlight w:val="none"/>
              </w:rPr>
              <w:t xml:space="preserve">0</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r>
      <w:tr>
        <w:trPr>
          <w:trHeight w:val="440"/>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3</w:t>
            </w:r>
            <w:r/>
          </w:p>
        </w:tc>
        <w:tc>
          <w:tcPr>
            <w:tcW w:w="5884"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每年1次</w:t>
            </w:r>
            <w:r>
              <w:rPr>
                <w:color w:val="auto"/>
                <w:sz w:val="24"/>
                <w:szCs w:val="28"/>
                <w:highlight w:val="none"/>
              </w:rPr>
              <w:t xml:space="preserve">“年度保养包”更换服务</w:t>
            </w:r>
            <w:r>
              <w:rPr>
                <w:rFonts w:hint="eastAsia"/>
                <w:color w:val="auto"/>
                <w:sz w:val="24"/>
                <w:szCs w:val="28"/>
                <w:highlight w:val="none"/>
              </w:rPr>
              <w:t xml:space="preserve">，未执行扣5分</w:t>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1</w:t>
            </w:r>
            <w:r>
              <w:rPr>
                <w:color w:val="auto"/>
                <w:sz w:val="24"/>
                <w:szCs w:val="28"/>
                <w:highlight w:val="none"/>
              </w:rPr>
              <w:t xml:space="preserve">0</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r>
      <w:tr>
        <w:trPr>
          <w:trHeight w:val="440"/>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4</w:t>
            </w:r>
            <w:r/>
          </w:p>
        </w:tc>
        <w:tc>
          <w:tcPr>
            <w:tcW w:w="5884" w:type="dxa"/>
            <w:vAlign w:val="center"/>
            <w:textDirection w:val="lrTb"/>
            <w:noWrap w:val="false"/>
          </w:tcPr>
          <w:p>
            <w:pPr>
              <w:jc w:val="center"/>
              <w:rPr>
                <w:rFonts w:hint="eastAsia"/>
                <w:color w:val="auto"/>
                <w:sz w:val="24"/>
                <w:szCs w:val="28"/>
                <w:highlight w:val="none"/>
              </w:rPr>
            </w:pPr>
            <w:r>
              <w:rPr>
                <w:color w:val="auto"/>
                <w:sz w:val="24"/>
                <w:szCs w:val="28"/>
                <w:highlight w:val="none"/>
              </w:rPr>
              <w:t xml:space="preserve">每季度1次的基本保养</w:t>
            </w:r>
            <w:r>
              <w:rPr>
                <w:rFonts w:hint="eastAsia"/>
                <w:color w:val="auto"/>
                <w:sz w:val="24"/>
                <w:szCs w:val="28"/>
                <w:highlight w:val="none"/>
              </w:rPr>
              <w:t xml:space="preserve">与校准</w:t>
            </w:r>
            <w:r>
              <w:rPr>
                <w:color w:val="auto"/>
                <w:sz w:val="24"/>
                <w:szCs w:val="28"/>
                <w:highlight w:val="none"/>
              </w:rPr>
              <w:t xml:space="preserve">服务</w:t>
            </w:r>
            <w:r>
              <w:rPr>
                <w:rFonts w:hint="eastAsia"/>
                <w:color w:val="auto"/>
                <w:sz w:val="24"/>
                <w:szCs w:val="28"/>
                <w:highlight w:val="none"/>
              </w:rPr>
              <w:t xml:space="preserve">，未执行扣5分</w:t>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1</w:t>
            </w:r>
            <w:r>
              <w:rPr>
                <w:color w:val="auto"/>
                <w:sz w:val="24"/>
                <w:szCs w:val="28"/>
                <w:highlight w:val="none"/>
              </w:rPr>
              <w:t xml:space="preserve">0</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r>
      <w:tr>
        <w:trPr>
          <w:trHeight w:val="868"/>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5</w:t>
            </w:r>
            <w:r/>
          </w:p>
        </w:tc>
        <w:tc>
          <w:tcPr>
            <w:tcW w:w="5884"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按设备使用期限与部件更换周期，按时更换设备消耗性配件，未能定时更换扣1</w:t>
            </w:r>
            <w:r>
              <w:rPr>
                <w:color w:val="auto"/>
                <w:sz w:val="24"/>
                <w:szCs w:val="28"/>
                <w:highlight w:val="none"/>
              </w:rPr>
              <w:t xml:space="preserve">0</w:t>
            </w:r>
            <w:r>
              <w:rPr>
                <w:rFonts w:hint="eastAsia"/>
                <w:color w:val="auto"/>
                <w:sz w:val="24"/>
                <w:szCs w:val="28"/>
                <w:highlight w:val="none"/>
              </w:rPr>
              <w:t xml:space="preserve">分</w:t>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3</w:t>
            </w:r>
            <w:r>
              <w:rPr>
                <w:color w:val="auto"/>
                <w:sz w:val="24"/>
                <w:szCs w:val="28"/>
                <w:highlight w:val="none"/>
              </w:rPr>
              <w:t xml:space="preserve">0</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r>
      <w:tr>
        <w:trPr>
          <w:trHeight w:val="715"/>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c>
          <w:tcPr>
            <w:tcW w:w="5884"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合计</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r>
      <w:tr>
        <w:trPr>
          <w:trHeight w:val="633"/>
        </w:trPr>
        <w:tc>
          <w:tcPr>
            <w:gridSpan w:val="4"/>
            <w:tcW w:w="87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考核区间：                       考核人：</w:t>
            </w:r>
            <w:r/>
          </w:p>
        </w:tc>
      </w:tr>
    </w:tbl>
    <w:p>
      <w:pPr>
        <w:keepLines w:val="0"/>
        <w:keepNext w:val="0"/>
        <w:pageBreakBefore w:val="0"/>
        <w:spacing w:before="157" w:after="157"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rPr>
          <w:rFonts w:hint="eastAsia" w:ascii="黑体" w:hAnsi="Times New Roman" w:eastAsia="黑体" w:cs="Times New Roman"/>
          <w:color w:val="auto"/>
          <w:sz w:val="44"/>
          <w:szCs w:val="44"/>
          <w:highlight w:val="none"/>
        </w:rPr>
      </w:pPr>
      <w:r>
        <w:rPr>
          <w:rFonts w:hint="eastAsia" w:ascii="黑体" w:hAnsi="Times New Roman" w:eastAsia="黑体" w:cs="Times New Roman"/>
          <w:color w:val="auto"/>
          <w:sz w:val="44"/>
          <w:szCs w:val="44"/>
          <w:highlight w:val="none"/>
        </w:rPr>
        <w:br w:type="page" w:clear="all"/>
      </w:r>
      <w:r/>
    </w:p>
    <w:p>
      <w:pPr>
        <w:pStyle w:val="1115"/>
        <w:jc w:val="center"/>
        <w:spacing w:line="360" w:lineRule="auto"/>
        <w:rPr>
          <w:rFonts w:hAnsi="宋体"/>
          <w:color w:val="auto"/>
          <w:sz w:val="24"/>
          <w:szCs w:val="24"/>
          <w:highlight w:val="none"/>
        </w:rPr>
        <w:outlineLvl w:val="0"/>
      </w:pPr>
      <w:r>
        <w:rPr>
          <w:rFonts w:hint="eastAsia" w:ascii="黑体" w:hAnsi="Times New Roman" w:eastAsia="黑体" w:cs="Times New Roman"/>
          <w:color w:val="auto"/>
          <w:sz w:val="44"/>
          <w:szCs w:val="44"/>
          <w:highlight w:val="none"/>
        </w:rPr>
        <w:t xml:space="preserve">第</w:t>
      </w:r>
      <w:bookmarkEnd w:id="239"/>
      <w:r>
        <w:rPr>
          <w:rFonts w:hint="eastAsia" w:ascii="黑体" w:hAnsi="Times New Roman" w:eastAsia="黑体" w:cs="Times New Roman"/>
          <w:color w:val="auto"/>
          <w:sz w:val="44"/>
          <w:szCs w:val="44"/>
          <w:highlight w:val="none"/>
        </w:rPr>
        <w:t xml:space="preserve">四章 采购需求</w:t>
      </w:r>
      <w:bookmarkEnd w:id="240"/>
      <w:r/>
      <w:bookmarkEnd w:id="241"/>
      <w:r/>
      <w:bookmarkEnd w:id="242"/>
      <w:r/>
      <w:bookmarkEnd w:id="247"/>
      <w:r/>
      <w:r/>
    </w:p>
    <w:p>
      <w:pPr>
        <w:ind w:firstLine="480"/>
        <w:spacing w:line="360" w:lineRule="auto"/>
        <w:rPr>
          <w:rFonts w:ascii="宋体" w:hAnsi="宋体" w:cs="宋体"/>
          <w:b/>
          <w:bCs/>
          <w:color w:val="auto"/>
          <w:sz w:val="24"/>
          <w:highlight w:val="none"/>
        </w:rPr>
      </w:pPr>
      <w:r/>
      <w:bookmarkStart w:id="248" w:name="_Toc26554093"/>
      <w:r/>
      <w:bookmarkStart w:id="249" w:name="_Toc49090575"/>
      <w:r>
        <w:rPr>
          <w:rFonts w:hint="eastAsia" w:ascii="宋体" w:hAnsi="宋体" w:cs="宋体"/>
          <w:color w:val="auto"/>
          <w:sz w:val="24"/>
          <w:highlight w:val="none"/>
        </w:rPr>
        <w:t xml:space="preserve">说明：本项目采购</w:t>
      </w:r>
      <w:r>
        <w:rPr>
          <w:rFonts w:hint="eastAsia" w:ascii="宋体" w:hAnsi="宋体" w:cs="宋体"/>
          <w:color w:val="auto"/>
          <w:sz w:val="24"/>
          <w:highlight w:val="none"/>
          <w:lang w:eastAsia="zh-CN"/>
        </w:rPr>
        <w:t xml:space="preserve">方式</w:t>
      </w:r>
      <w:r>
        <w:rPr>
          <w:rFonts w:hint="eastAsia" w:ascii="宋体" w:hAnsi="宋体" w:cs="宋体"/>
          <w:color w:val="auto"/>
          <w:sz w:val="24"/>
          <w:highlight w:val="none"/>
        </w:rPr>
        <w:t xml:space="preserve">为公开招标，项目属性为服务，采购标的对应的中小企业划分标准所属行业为</w:t>
      </w:r>
      <w:r>
        <w:rPr>
          <w:rFonts w:hint="eastAsia" w:ascii="宋体" w:hAnsi="宋体" w:cs="宋体"/>
          <w:color w:val="auto"/>
          <w:sz w:val="24"/>
          <w:highlight w:val="none"/>
          <w:u w:val="single"/>
        </w:rPr>
        <w:t xml:space="preserve">　</w:t>
      </w:r>
      <w:r>
        <w:rPr>
          <w:rFonts w:hint="eastAsia" w:ascii="宋体"/>
          <w:b/>
          <w:color w:val="auto"/>
          <w:sz w:val="24"/>
          <w:szCs w:val="21"/>
          <w:highlight w:val="none"/>
          <w:u w:val="single"/>
        </w:rPr>
        <w:t xml:space="preserve">其他未列明行业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360" w:lineRule="auto"/>
        <w:rPr>
          <w:color w:val="auto"/>
          <w:highlight w:val="none"/>
        </w:rPr>
      </w:pPr>
      <w:r>
        <w:rPr>
          <w:rFonts w:hint="eastAsia" w:ascii="宋体" w:hAnsi="宋体" w:cs="宋体"/>
          <w:b/>
          <w:color w:val="auto"/>
          <w:sz w:val="24"/>
          <w:highlight w:val="none"/>
        </w:rPr>
        <w:t xml:space="preserve">本章中标注★的款项为实质性要求和条件，投标人必须对实质性要求和条件逐条作出明确响应，否则按无效响应处理。</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一、项目概述</w:t>
      </w:r>
      <w:r/>
    </w:p>
    <w:p>
      <w:pPr>
        <w:ind w:firstLine="24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本次采购的内容为</w:t>
      </w:r>
      <w:r>
        <w:rPr>
          <w:rFonts w:hint="eastAsia" w:ascii="宋体" w:hAnsi="宋体" w:eastAsia="宋体" w:cs="宋体"/>
          <w:b w:val="0"/>
          <w:bCs/>
          <w:color w:val="auto"/>
          <w:sz w:val="24"/>
          <w:szCs w:val="24"/>
          <w:highlight w:val="none"/>
        </w:rPr>
        <w:t xml:space="preserve">全自动微生物质谱检测系统</w:t>
      </w:r>
      <w:r>
        <w:rPr>
          <w:rFonts w:ascii="宋体" w:hAnsi="宋体" w:cs="宋体"/>
          <w:color w:val="auto"/>
          <w:sz w:val="24"/>
          <w:highlight w:val="none"/>
        </w:rPr>
        <w:t xml:space="preserve">维保</w:t>
      </w:r>
      <w:r>
        <w:rPr>
          <w:rFonts w:hint="eastAsia" w:ascii="宋体" w:hAnsi="宋体" w:cs="宋体"/>
          <w:color w:val="auto"/>
          <w:sz w:val="24"/>
          <w:highlight w:val="none"/>
          <w:lang w:val="en-US" w:eastAsia="zh-CN"/>
        </w:rPr>
        <w:t xml:space="preserve">服务。</w:t>
      </w:r>
      <w:r/>
    </w:p>
    <w:tbl>
      <w:tblPr>
        <w:tblStyle w:val="1204"/>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24"/>
        <w:gridCol w:w="1647"/>
        <w:gridCol w:w="1940"/>
        <w:gridCol w:w="1940"/>
      </w:tblGrid>
      <w:tr>
        <w:trPr>
          <w:jc w:val="center"/>
        </w:trPr>
        <w:tc>
          <w:tcPr>
            <w:tcBorders>
              <w:insideH w:val="single" w:color="000000" w:sz="8" w:space="0"/>
              <w:insideV w:val="none" w:color="000000" w:sz="4" w:space="0"/>
            </w:tcBorders>
            <w:tcW w:w="3324" w:type="dxa"/>
            <w:vAlign w:val="bottom"/>
            <w:textDirection w:val="lrTb"/>
            <w:noWrap w:val="false"/>
          </w:tcPr>
          <w:p>
            <w:pPr>
              <w:jc w:val="center"/>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设备名称</w:t>
            </w:r>
            <w:r/>
          </w:p>
        </w:tc>
        <w:tc>
          <w:tcPr>
            <w:tcBorders>
              <w:insideH w:val="single" w:color="000000" w:sz="8" w:space="0"/>
              <w:insideV w:val="none" w:color="000000" w:sz="4" w:space="0"/>
            </w:tcBorders>
            <w:tcW w:w="1647" w:type="dxa"/>
            <w:vAlign w:val="bottom"/>
            <w:textDirection w:val="lrTb"/>
            <w:noWrap w:val="false"/>
          </w:tcPr>
          <w:p>
            <w:pPr>
              <w:jc w:val="center"/>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Borders>
              <w:insideH w:val="single" w:color="000000" w:sz="8" w:space="0"/>
              <w:insideV w:val="none" w:color="000000" w:sz="4" w:space="0"/>
            </w:tcBorders>
            <w:tcW w:w="1940" w:type="dxa"/>
            <w:vAlign w:val="bottom"/>
            <w:textDirection w:val="lrTb"/>
            <w:noWrap w:val="false"/>
          </w:tcPr>
          <w:p>
            <w:pPr>
              <w:jc w:val="center"/>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品牌</w:t>
            </w:r>
            <w:r/>
          </w:p>
        </w:tc>
        <w:tc>
          <w:tcPr>
            <w:tcBorders>
              <w:insideH w:val="single" w:color="000000" w:sz="8" w:space="0"/>
              <w:insideV w:val="none" w:color="000000" w:sz="4" w:space="0"/>
            </w:tcBorders>
            <w:tcW w:w="1940" w:type="dxa"/>
            <w:vAlign w:val="bottom"/>
            <w:textDirection w:val="lrTb"/>
            <w:noWrap w:val="false"/>
          </w:tcPr>
          <w:p>
            <w:pPr>
              <w:jc w:val="center"/>
              <w:spacing w:before="0"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数量</w:t>
            </w:r>
            <w:r/>
          </w:p>
        </w:tc>
      </w:tr>
      <w:tr>
        <w:trPr>
          <w:jc w:val="center"/>
        </w:trPr>
        <w:tc>
          <w:tcPr>
            <w:tcW w:w="3324" w:type="dxa"/>
            <w:vAlign w:val="bottom"/>
            <w:textDirection w:val="lrTb"/>
            <w:noWrap w:val="false"/>
          </w:tcPr>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全自动微生物质谱检测系统</w:t>
            </w:r>
            <w:r/>
          </w:p>
        </w:tc>
        <w:tc>
          <w:tcPr>
            <w:tcW w:w="1647"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VITEK  MS</w:t>
            </w:r>
            <w:r/>
          </w:p>
        </w:tc>
        <w:tc>
          <w:tcPr>
            <w:tcW w:w="1940" w:type="dxa"/>
            <w:vAlign w:val="bottom"/>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梅里埃</w:t>
            </w:r>
            <w:r/>
          </w:p>
        </w:tc>
        <w:tc>
          <w:tcPr>
            <w:tcW w:w="1940" w:type="dxa"/>
            <w:vAlign w:val="bottom"/>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1套</w:t>
            </w:r>
            <w:r/>
          </w:p>
        </w:tc>
      </w:tr>
    </w:tbl>
    <w:p>
      <w:pP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服务技术要求</w:t>
      </w:r>
      <w:r/>
    </w:p>
    <w:p>
      <w:pPr>
        <w:ind w:firstLine="480"/>
        <w:spacing w:line="360" w:lineRule="auto"/>
        <w:rPr>
          <w:rFonts w:hint="eastAsia"/>
          <w:color w:val="auto"/>
          <w:sz w:val="24"/>
          <w:szCs w:val="28"/>
          <w:highlight w:val="none"/>
        </w:rPr>
      </w:pPr>
      <w:r>
        <w:rPr>
          <w:color w:val="auto"/>
          <w:sz w:val="24"/>
          <w:szCs w:val="28"/>
          <w:highlight w:val="none"/>
        </w:rPr>
        <w:t xml:space="preserve">1、</w:t>
      </w:r>
      <w:r>
        <w:rPr>
          <w:rFonts w:hint="eastAsia"/>
          <w:color w:val="auto"/>
          <w:sz w:val="24"/>
          <w:szCs w:val="28"/>
          <w:highlight w:val="none"/>
        </w:rPr>
        <w:t xml:space="preserve">保修期内负责</w:t>
      </w:r>
      <w:r>
        <w:rPr>
          <w:color w:val="auto"/>
          <w:sz w:val="24"/>
          <w:szCs w:val="28"/>
          <w:highlight w:val="none"/>
        </w:rPr>
        <w:t xml:space="preserve">整机部件免费维修/更换（包含消耗部件达到寿命期限的情况）</w:t>
      </w:r>
      <w:r>
        <w:rPr>
          <w:rFonts w:hint="eastAsia"/>
          <w:color w:val="auto"/>
          <w:sz w:val="24"/>
          <w:szCs w:val="28"/>
          <w:highlight w:val="none"/>
        </w:rPr>
        <w:t xml:space="preserve">；</w:t>
      </w:r>
      <w:r/>
    </w:p>
    <w:p>
      <w:pPr>
        <w:ind w:firstLine="480"/>
        <w:spacing w:line="360" w:lineRule="auto"/>
        <w:rPr>
          <w:rFonts w:hint="eastAsia"/>
          <w:color w:val="auto"/>
          <w:sz w:val="24"/>
          <w:szCs w:val="28"/>
          <w:highlight w:val="none"/>
        </w:rPr>
      </w:pPr>
      <w:r>
        <w:rPr>
          <w:rFonts w:hint="eastAsia"/>
          <w:color w:val="auto"/>
          <w:sz w:val="24"/>
          <w:szCs w:val="28"/>
          <w:highlight w:val="none"/>
        </w:rPr>
        <w:t xml:space="preserve">2、保修期内设备发生故障，工程师保证</w:t>
      </w:r>
      <w:r>
        <w:rPr>
          <w:color w:val="auto"/>
          <w:sz w:val="24"/>
          <w:szCs w:val="28"/>
          <w:highlight w:val="none"/>
        </w:rPr>
        <w:t xml:space="preserve">24</w:t>
      </w:r>
      <w:r>
        <w:rPr>
          <w:rFonts w:hint="eastAsia"/>
          <w:color w:val="auto"/>
          <w:sz w:val="24"/>
          <w:szCs w:val="28"/>
          <w:highlight w:val="none"/>
        </w:rPr>
        <w:t xml:space="preserve">小时内提供现场技术支持，并提供每周</w:t>
      </w:r>
      <w:r>
        <w:rPr>
          <w:color w:val="auto"/>
          <w:sz w:val="24"/>
          <w:szCs w:val="28"/>
          <w:highlight w:val="none"/>
        </w:rPr>
        <w:t xml:space="preserve">24</w:t>
      </w:r>
      <w:r>
        <w:rPr>
          <w:rFonts w:hint="eastAsia"/>
          <w:color w:val="auto"/>
          <w:sz w:val="24"/>
          <w:szCs w:val="28"/>
          <w:highlight w:val="none"/>
        </w:rPr>
        <w:t xml:space="preserve">小时</w:t>
      </w:r>
      <w:r>
        <w:rPr>
          <w:color w:val="auto"/>
          <w:sz w:val="24"/>
          <w:szCs w:val="28"/>
          <w:highlight w:val="none"/>
        </w:rPr>
        <w:t xml:space="preserve">*7</w:t>
      </w:r>
      <w:r>
        <w:rPr>
          <w:rFonts w:hint="eastAsia"/>
          <w:color w:val="auto"/>
          <w:sz w:val="24"/>
          <w:szCs w:val="28"/>
          <w:highlight w:val="none"/>
        </w:rPr>
        <w:t xml:space="preserve">天的电话支持服务；</w:t>
      </w:r>
      <w:r/>
    </w:p>
    <w:p>
      <w:pPr>
        <w:ind w:firstLine="480"/>
        <w:spacing w:line="360" w:lineRule="auto"/>
        <w:rPr>
          <w:rFonts w:hint="eastAsia"/>
          <w:color w:val="auto"/>
          <w:sz w:val="24"/>
          <w:szCs w:val="28"/>
          <w:highlight w:val="none"/>
        </w:rPr>
      </w:pPr>
      <w:r>
        <w:rPr>
          <w:rFonts w:hint="eastAsia"/>
          <w:color w:val="auto"/>
          <w:sz w:val="24"/>
          <w:szCs w:val="28"/>
          <w:highlight w:val="none"/>
        </w:rPr>
        <w:t xml:space="preserve">3、</w:t>
      </w:r>
      <w:r>
        <w:rPr>
          <w:rFonts w:ascii="SimSun" w:hAnsi="SimSun" w:eastAsia="SimSun" w:cs="SimSun"/>
          <w:b/>
          <w:color w:val="000000"/>
          <w:sz w:val="24"/>
        </w:rPr>
        <w:t xml:space="preserve">提供符合设备制造商标准的定期维护保养内容与周期，并执行</w:t>
      </w:r>
      <w:r>
        <w:rPr>
          <w:rFonts w:ascii="SimSun" w:hAnsi="SimSun" w:eastAsia="SimSun" w:cs="SimSun"/>
          <w:color w:val="000000"/>
          <w:sz w:val="24"/>
        </w:rPr>
        <w:t xml:space="preserve">；</w:t>
      </w:r>
      <w:r>
        <w:rPr>
          <w:rFonts w:hint="eastAsia"/>
          <w:color w:val="auto"/>
          <w:sz w:val="24"/>
          <w:szCs w:val="28"/>
          <w:highlight w:val="none"/>
        </w:rPr>
      </w:r>
      <w:r/>
    </w:p>
    <w:p>
      <w:pPr>
        <w:ind w:firstLine="480"/>
        <w:spacing w:line="360" w:lineRule="auto"/>
        <w:rPr>
          <w:rFonts w:hint="eastAsia"/>
          <w:color w:val="auto"/>
          <w:sz w:val="24"/>
          <w:szCs w:val="28"/>
          <w:highlight w:val="none"/>
        </w:rPr>
      </w:pPr>
      <w:r>
        <w:rPr>
          <w:rFonts w:hint="eastAsia"/>
          <w:color w:val="auto"/>
          <w:sz w:val="24"/>
          <w:szCs w:val="28"/>
          <w:highlight w:val="none"/>
          <w:lang w:val="en-US" w:eastAsia="zh-CN"/>
        </w:rPr>
        <w:t xml:space="preserve">4</w:t>
      </w:r>
      <w:r>
        <w:rPr>
          <w:color w:val="auto"/>
          <w:sz w:val="24"/>
          <w:szCs w:val="28"/>
          <w:highlight w:val="none"/>
        </w:rPr>
        <w:t xml:space="preserve">、每季度1次的基本保养</w:t>
      </w:r>
      <w:r>
        <w:rPr>
          <w:rFonts w:hint="eastAsia"/>
          <w:color w:val="auto"/>
          <w:sz w:val="24"/>
          <w:szCs w:val="28"/>
          <w:highlight w:val="none"/>
        </w:rPr>
        <w:t xml:space="preserve">与校准</w:t>
      </w:r>
      <w:r>
        <w:rPr>
          <w:color w:val="auto"/>
          <w:sz w:val="24"/>
          <w:szCs w:val="28"/>
          <w:highlight w:val="none"/>
        </w:rPr>
        <w:t xml:space="preserve">服务</w:t>
      </w: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并对基本保养与校准服务进行单独报价</w:t>
      </w:r>
      <w:r>
        <w:rPr>
          <w:rFonts w:hint="eastAsia"/>
          <w:color w:val="auto"/>
          <w:sz w:val="24"/>
          <w:szCs w:val="28"/>
          <w:highlight w:val="none"/>
        </w:rPr>
        <w:t xml:space="preserve">；</w:t>
      </w:r>
      <w:r/>
    </w:p>
    <w:p>
      <w:pPr>
        <w:ind w:firstLine="480"/>
        <w:spacing w:line="360"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5</w:t>
      </w:r>
      <w:r>
        <w:rPr>
          <w:color w:val="auto"/>
          <w:sz w:val="24"/>
          <w:szCs w:val="28"/>
          <w:highlight w:val="none"/>
        </w:rPr>
        <w:t xml:space="preserve">、每年1次的仪器大保养服务</w:t>
      </w: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大保养内容如下：</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5.1</w:t>
      </w:r>
      <w:r>
        <w:rPr>
          <w:rFonts w:hint="default"/>
          <w:color w:val="auto"/>
          <w:sz w:val="24"/>
          <w:szCs w:val="28"/>
          <w:highlight w:val="none"/>
          <w:lang w:val="en-US" w:eastAsia="zh-CN"/>
        </w:rPr>
        <w:t xml:space="preserve">检查测试及调试项目：</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（1）</w:t>
      </w:r>
      <w:r>
        <w:rPr>
          <w:rFonts w:hint="default"/>
          <w:color w:val="auto"/>
          <w:sz w:val="24"/>
          <w:szCs w:val="28"/>
          <w:highlight w:val="none"/>
          <w:lang w:val="en-US" w:eastAsia="zh-CN"/>
        </w:rPr>
        <w:t xml:space="preserve">前级、离子源、飞行管压力测试</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（2）</w:t>
      </w:r>
      <w:r>
        <w:rPr>
          <w:rFonts w:hint="default"/>
          <w:color w:val="auto"/>
          <w:sz w:val="24"/>
          <w:szCs w:val="28"/>
          <w:highlight w:val="none"/>
          <w:lang w:val="en-US" w:eastAsia="zh-CN"/>
        </w:rPr>
        <w:t xml:space="preserve">检测器、激光器状态检查</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（3）</w:t>
      </w:r>
      <w:r>
        <w:rPr>
          <w:rFonts w:hint="default"/>
          <w:color w:val="auto"/>
          <w:sz w:val="24"/>
          <w:szCs w:val="28"/>
          <w:highlight w:val="none"/>
          <w:lang w:val="en-US" w:eastAsia="zh-CN"/>
        </w:rPr>
        <w:t xml:space="preserve">真空系统检查</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（4）</w:t>
      </w:r>
      <w:r>
        <w:rPr>
          <w:rFonts w:hint="default"/>
          <w:color w:val="auto"/>
          <w:sz w:val="24"/>
          <w:szCs w:val="28"/>
          <w:highlight w:val="none"/>
          <w:lang w:val="en-US" w:eastAsia="zh-CN"/>
        </w:rPr>
        <w:t xml:space="preserve">机器外观及内部清洁</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（5）</w:t>
      </w:r>
      <w:r>
        <w:rPr>
          <w:rFonts w:hint="default"/>
          <w:color w:val="auto"/>
          <w:sz w:val="24"/>
          <w:szCs w:val="28"/>
          <w:highlight w:val="none"/>
          <w:lang w:val="en-US" w:eastAsia="zh-CN"/>
        </w:rPr>
        <w:t xml:space="preserve">DSP板和TR板清洁维护</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（6）</w:t>
      </w:r>
      <w:r>
        <w:rPr>
          <w:rFonts w:hint="default"/>
          <w:color w:val="auto"/>
          <w:sz w:val="24"/>
          <w:szCs w:val="28"/>
          <w:highlight w:val="none"/>
          <w:lang w:val="en-US" w:eastAsia="zh-CN"/>
        </w:rPr>
        <w:t xml:space="preserve">各散热器清洁维护</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（7）</w:t>
      </w:r>
      <w:r>
        <w:rPr>
          <w:rFonts w:hint="default"/>
          <w:color w:val="auto"/>
          <w:sz w:val="24"/>
          <w:szCs w:val="28"/>
          <w:highlight w:val="none"/>
          <w:lang w:val="en-US" w:eastAsia="zh-CN"/>
        </w:rPr>
        <w:t xml:space="preserve">摄像机位置校正</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（8）</w:t>
      </w:r>
      <w:r>
        <w:rPr>
          <w:rFonts w:hint="default"/>
          <w:color w:val="auto"/>
          <w:sz w:val="24"/>
          <w:szCs w:val="28"/>
          <w:highlight w:val="none"/>
          <w:lang w:val="en-US" w:eastAsia="zh-CN"/>
        </w:rPr>
        <w:t xml:space="preserve">激光器位置校正</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（9）</w:t>
      </w:r>
      <w:r>
        <w:rPr>
          <w:rFonts w:hint="default"/>
          <w:color w:val="auto"/>
          <w:sz w:val="24"/>
          <w:szCs w:val="28"/>
          <w:highlight w:val="none"/>
          <w:lang w:val="en-US" w:eastAsia="zh-CN"/>
        </w:rPr>
        <w:t xml:space="preserve">靶板架位置校正</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（10）</w:t>
      </w:r>
      <w:r>
        <w:rPr>
          <w:rFonts w:hint="default"/>
          <w:color w:val="auto"/>
          <w:sz w:val="24"/>
          <w:szCs w:val="28"/>
          <w:highlight w:val="none"/>
          <w:lang w:val="en-US" w:eastAsia="zh-CN"/>
        </w:rPr>
        <w:t xml:space="preserve">Baseline调整（基线调整）</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（11）</w:t>
      </w:r>
      <w:r>
        <w:rPr>
          <w:rFonts w:hint="default"/>
          <w:color w:val="auto"/>
          <w:sz w:val="24"/>
          <w:szCs w:val="28"/>
          <w:highlight w:val="none"/>
          <w:lang w:val="en-US" w:eastAsia="zh-CN"/>
        </w:rPr>
        <w:t xml:space="preserve">Deflector调整（偏转调整）</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（12）</w:t>
      </w:r>
      <w:r>
        <w:rPr>
          <w:rFonts w:hint="default"/>
          <w:color w:val="auto"/>
          <w:sz w:val="24"/>
          <w:szCs w:val="28"/>
          <w:highlight w:val="none"/>
          <w:lang w:val="en-US" w:eastAsia="zh-CN"/>
        </w:rPr>
        <w:t xml:space="preserve">Finetuning（系统调试、校准）</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5.</w:t>
      </w:r>
      <w:r>
        <w:rPr>
          <w:rFonts w:hint="default"/>
          <w:color w:val="auto"/>
          <w:sz w:val="24"/>
          <w:szCs w:val="28"/>
          <w:highlight w:val="none"/>
          <w:lang w:val="en-US" w:eastAsia="zh-CN"/>
        </w:rPr>
        <w:t xml:space="preserve">2保养包更换项目：</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（1）</w:t>
      </w:r>
      <w:r>
        <w:rPr>
          <w:rFonts w:hint="default"/>
          <w:color w:val="auto"/>
          <w:sz w:val="24"/>
          <w:szCs w:val="28"/>
          <w:highlight w:val="none"/>
          <w:lang w:val="en-US" w:eastAsia="zh-CN"/>
        </w:rPr>
        <w:t xml:space="preserve">机械泵更换润滑油</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（2）</w:t>
      </w:r>
      <w:r>
        <w:rPr>
          <w:rFonts w:hint="default"/>
          <w:color w:val="auto"/>
          <w:sz w:val="24"/>
          <w:szCs w:val="28"/>
          <w:highlight w:val="none"/>
          <w:lang w:val="en-US" w:eastAsia="zh-CN"/>
        </w:rPr>
        <w:t xml:space="preserve">油污过滤器滤芯更换</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（3）</w:t>
      </w:r>
      <w:r>
        <w:rPr>
          <w:rFonts w:hint="default"/>
          <w:color w:val="auto"/>
          <w:sz w:val="24"/>
          <w:szCs w:val="28"/>
          <w:highlight w:val="none"/>
          <w:lang w:val="en-US" w:eastAsia="zh-CN"/>
        </w:rPr>
        <w:t xml:space="preserve">干燥剂更换</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（4）</w:t>
      </w:r>
      <w:r>
        <w:rPr>
          <w:rFonts w:hint="default"/>
          <w:color w:val="auto"/>
          <w:sz w:val="24"/>
          <w:szCs w:val="28"/>
          <w:highlight w:val="none"/>
          <w:lang w:val="en-US" w:eastAsia="zh-CN"/>
        </w:rPr>
        <w:t xml:space="preserve">SAC灯泡更换</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（5）</w:t>
      </w:r>
      <w:r>
        <w:rPr>
          <w:rFonts w:hint="default"/>
          <w:color w:val="auto"/>
          <w:sz w:val="24"/>
          <w:szCs w:val="28"/>
          <w:highlight w:val="none"/>
          <w:lang w:val="en-US" w:eastAsia="zh-CN"/>
        </w:rPr>
        <w:t xml:space="preserve">SAC舱门弹簧更换</w:t>
      </w:r>
      <w:r/>
    </w:p>
    <w:p>
      <w:pPr>
        <w:ind w:firstLine="480"/>
        <w:spacing w:line="360" w:lineRule="auto"/>
        <w:rPr>
          <w:rFonts w:hint="default"/>
          <w:color w:val="auto"/>
          <w:sz w:val="24"/>
          <w:szCs w:val="28"/>
          <w:highlight w:val="none"/>
          <w:lang w:val="en-US" w:eastAsia="zh-CN"/>
        </w:rPr>
      </w:pPr>
      <w:r>
        <w:rPr>
          <w:rFonts w:hint="eastAsia"/>
          <w:color w:val="auto"/>
          <w:sz w:val="24"/>
          <w:szCs w:val="28"/>
          <w:highlight w:val="none"/>
          <w:lang w:val="en-US" w:eastAsia="zh-CN"/>
        </w:rPr>
        <w:t xml:space="preserve">（6）</w:t>
      </w:r>
      <w:r>
        <w:rPr>
          <w:rFonts w:hint="default"/>
          <w:color w:val="auto"/>
          <w:sz w:val="24"/>
          <w:szCs w:val="28"/>
          <w:highlight w:val="none"/>
          <w:lang w:val="en-US" w:eastAsia="zh-CN"/>
        </w:rPr>
        <w:t xml:space="preserve">SAC舱门密封圈更换</w:t>
      </w:r>
      <w:r/>
    </w:p>
    <w:p>
      <w:pPr>
        <w:ind w:firstLine="480"/>
        <w:spacing w:line="360" w:lineRule="auto"/>
        <w:rPr>
          <w:rFonts w:hint="eastAsia"/>
          <w:color w:val="auto"/>
          <w:sz w:val="24"/>
          <w:szCs w:val="28"/>
          <w:highlight w:val="none"/>
        </w:rPr>
      </w:pPr>
      <w:r>
        <w:rPr>
          <w:rFonts w:hint="eastAsia"/>
          <w:color w:val="auto"/>
          <w:sz w:val="24"/>
          <w:szCs w:val="28"/>
          <w:highlight w:val="none"/>
          <w:lang w:val="en-US" w:eastAsia="zh-CN"/>
        </w:rPr>
        <w:t xml:space="preserve">（7）</w:t>
      </w:r>
      <w:r>
        <w:rPr>
          <w:rFonts w:hint="default"/>
          <w:color w:val="auto"/>
          <w:sz w:val="24"/>
          <w:szCs w:val="28"/>
          <w:highlight w:val="none"/>
          <w:lang w:val="en-US" w:eastAsia="zh-CN"/>
        </w:rPr>
        <w:t xml:space="preserve">激光器风扇过滤器更换</w:t>
      </w:r>
      <w:r/>
    </w:p>
    <w:p>
      <w:pPr>
        <w:ind w:firstLine="480"/>
        <w:spacing w:line="360" w:lineRule="auto"/>
        <w:rPr>
          <w:rFonts w:hint="eastAsia"/>
          <w:color w:val="auto"/>
          <w:sz w:val="24"/>
          <w:szCs w:val="28"/>
          <w:highlight w:val="none"/>
        </w:rPr>
      </w:pPr>
      <w:r>
        <w:rPr>
          <w:rFonts w:hint="eastAsia"/>
          <w:color w:val="auto"/>
          <w:sz w:val="24"/>
          <w:szCs w:val="28"/>
          <w:highlight w:val="none"/>
          <w:lang w:val="en-US" w:eastAsia="zh-CN"/>
        </w:rPr>
        <w:t xml:space="preserve">6</w:t>
      </w:r>
      <w:r>
        <w:rPr>
          <w:rFonts w:hint="eastAsia"/>
          <w:color w:val="auto"/>
          <w:sz w:val="24"/>
          <w:szCs w:val="28"/>
          <w:highlight w:val="none"/>
        </w:rPr>
        <w:t xml:space="preserve">、按设备使用期限与部件更换周期，按时更换设备消耗性配件，包括但不限于</w:t>
      </w:r>
      <w:r>
        <w:rPr>
          <w:color w:val="auto"/>
          <w:sz w:val="24"/>
          <w:szCs w:val="28"/>
          <w:highlight w:val="none"/>
        </w:rPr>
        <w:t xml:space="preserve">涡轮泵油盒</w:t>
      </w:r>
      <w:r>
        <w:rPr>
          <w:rFonts w:hint="eastAsia"/>
          <w:color w:val="auto"/>
          <w:sz w:val="24"/>
          <w:szCs w:val="28"/>
          <w:highlight w:val="none"/>
        </w:rPr>
        <w:t xml:space="preserve">、</w:t>
      </w:r>
      <w:r>
        <w:rPr>
          <w:color w:val="auto"/>
          <w:sz w:val="24"/>
          <w:szCs w:val="28"/>
          <w:highlight w:val="none"/>
        </w:rPr>
        <w:t xml:space="preserve">机械泵</w:t>
      </w:r>
      <w:r>
        <w:rPr>
          <w:rFonts w:hint="eastAsia"/>
          <w:color w:val="auto"/>
          <w:sz w:val="24"/>
          <w:szCs w:val="28"/>
          <w:highlight w:val="none"/>
        </w:rPr>
        <w:t xml:space="preserve">、激光发生器、线性检测器等</w:t>
      </w: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并对配件进行单独报价</w:t>
      </w:r>
      <w:r>
        <w:rPr>
          <w:rFonts w:hint="eastAsia"/>
          <w:color w:val="auto"/>
          <w:sz w:val="24"/>
          <w:szCs w:val="28"/>
          <w:highlight w:val="none"/>
        </w:rPr>
        <w:t xml:space="preserve">；</w:t>
      </w:r>
      <w:r/>
    </w:p>
    <w:p>
      <w:pPr>
        <w:ind w:firstLine="480"/>
        <w:spacing w:line="360" w:lineRule="auto"/>
        <w:rPr>
          <w:rFonts w:hint="eastAsia"/>
          <w:color w:val="auto"/>
          <w:sz w:val="24"/>
          <w:szCs w:val="28"/>
          <w:highlight w:val="none"/>
        </w:rPr>
      </w:pPr>
      <w:r>
        <w:rPr>
          <w:rFonts w:hint="eastAsia"/>
          <w:color w:val="auto"/>
          <w:sz w:val="24"/>
          <w:szCs w:val="28"/>
          <w:highlight w:val="none"/>
          <w:lang w:val="en-US" w:eastAsia="zh-CN"/>
        </w:rPr>
        <w:t xml:space="preserve">7</w:t>
      </w:r>
      <w:r>
        <w:rPr>
          <w:rFonts w:hint="eastAsia"/>
          <w:color w:val="auto"/>
          <w:sz w:val="24"/>
          <w:szCs w:val="28"/>
          <w:highlight w:val="none"/>
        </w:rPr>
        <w:t xml:space="preserve">、保修期内保证设备开机率9</w:t>
      </w:r>
      <w:r>
        <w:rPr>
          <w:color w:val="auto"/>
          <w:sz w:val="24"/>
          <w:szCs w:val="28"/>
          <w:highlight w:val="none"/>
        </w:rPr>
        <w:t xml:space="preserve">5%</w:t>
      </w:r>
      <w:r>
        <w:rPr>
          <w:rFonts w:hint="eastAsia"/>
          <w:color w:val="auto"/>
          <w:sz w:val="24"/>
          <w:szCs w:val="28"/>
          <w:highlight w:val="none"/>
        </w:rPr>
        <w:t xml:space="preserve">以上。</w:t>
      </w:r>
      <w:r/>
    </w:p>
    <w:p>
      <w:pPr>
        <w:ind w:firstLine="480"/>
        <w:spacing w:line="360" w:lineRule="auto"/>
        <w:rPr>
          <w:rFonts w:hint="eastAsia" w:eastAsia="宋体"/>
          <w:color w:val="auto"/>
          <w:sz w:val="24"/>
          <w:szCs w:val="28"/>
          <w:highlight w:val="none"/>
          <w:lang w:val="en-US" w:eastAsia="zh-CN"/>
        </w:rPr>
      </w:pPr>
      <w:r>
        <w:rPr>
          <w:rFonts w:hint="eastAsia"/>
          <w:color w:val="auto"/>
          <w:sz w:val="24"/>
          <w:szCs w:val="28"/>
          <w:highlight w:val="none"/>
          <w:lang w:val="en-US" w:eastAsia="zh-CN"/>
        </w:rPr>
        <w:t xml:space="preserve">8、投标人需具备专业的工程师团队，确保维修服务质量（提供详细名单及联系方式）。</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三、考核表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使用部门对</w:t>
      </w:r>
      <w:r>
        <w:rPr>
          <w:rFonts w:hint="eastAsia" w:ascii="宋体" w:hAnsi="宋体" w:eastAsia="宋体" w:cs="宋体"/>
          <w:color w:val="auto"/>
          <w:sz w:val="24"/>
          <w:szCs w:val="24"/>
          <w:highlight w:val="none"/>
          <w:lang w:eastAsia="zh-CN"/>
        </w:rPr>
        <w:t xml:space="preserve">设备</w:t>
      </w:r>
      <w:r>
        <w:rPr>
          <w:rFonts w:hint="eastAsia" w:ascii="宋体" w:hAnsi="宋体" w:eastAsia="宋体" w:cs="宋体"/>
          <w:color w:val="auto"/>
          <w:sz w:val="24"/>
          <w:szCs w:val="24"/>
          <w:highlight w:val="none"/>
        </w:rPr>
        <w:t xml:space="preserve">维保服务进行考核评价，对服务质量进行打分，</w:t>
      </w:r>
      <w:r>
        <w:rPr>
          <w:rFonts w:hint="eastAsia" w:ascii="宋体" w:hAnsi="宋体" w:eastAsia="宋体" w:cs="宋体"/>
          <w:color w:val="auto"/>
          <w:sz w:val="24"/>
          <w:szCs w:val="24"/>
          <w:highlight w:val="none"/>
          <w:lang w:eastAsia="zh-CN"/>
        </w:rPr>
        <w:t xml:space="preserve">详见</w:t>
      </w:r>
      <w:r>
        <w:rPr>
          <w:rFonts w:hint="eastAsia" w:ascii="宋体" w:hAnsi="宋体" w:cs="宋体"/>
          <w:color w:val="auto"/>
          <w:sz w:val="24"/>
          <w:szCs w:val="24"/>
          <w:highlight w:val="none"/>
          <w:lang w:val="en-US" w:eastAsia="zh-CN"/>
        </w:rPr>
        <w:t xml:space="preserve">下表</w:t>
      </w:r>
      <w:r>
        <w:rPr>
          <w:rFonts w:hint="eastAsia" w:ascii="宋体" w:hAnsi="宋体" w:eastAsia="宋体" w:cs="宋体"/>
          <w:color w:val="auto"/>
          <w:sz w:val="24"/>
          <w:szCs w:val="24"/>
          <w:highlight w:val="none"/>
        </w:rPr>
        <w:t xml:space="preserve">。付款考核总分为100分。考核分数≥90分，</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按项目服务进度支付合同金额；考核分数＜90分，每低于一分扣除</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1%年维保款，扣款在支付的服务款中扣除。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每季度以书面形式向</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提供考核结果，并要求限时整改。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应对存在问题进行持续质量改进，并以书面形式向</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反馈整改措施及效果。对于</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提出的问题未限时整改的，加倍扣分。每季度考核的平均值作为一年的考核结果。如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对服务缺陷不予更正，</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有权另请其他单位更正，所发生的费用在维保款中扣除。</w:t>
      </w:r>
      <w:r/>
    </w:p>
    <w:p>
      <w:pPr>
        <w:ind w:firstLine="480"/>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除支付合同项下费用外，不再承担其它任何费用（包括个人）。</w:t>
      </w:r>
      <w:r/>
    </w:p>
    <w:tbl>
      <w:tblPr>
        <w:tblStyle w:val="906"/>
        <w:tblW w:w="87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5884"/>
        <w:gridCol w:w="860"/>
        <w:gridCol w:w="1145"/>
      </w:tblGrid>
      <w:tr>
        <w:trPr>
          <w:trHeight w:val="912"/>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序号</w:t>
            </w:r>
            <w:r/>
          </w:p>
        </w:tc>
        <w:tc>
          <w:tcPr>
            <w:tcW w:w="5884"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考核内容</w:t>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分值</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得分</w:t>
            </w:r>
            <w:r/>
          </w:p>
        </w:tc>
      </w:tr>
      <w:tr>
        <w:trPr>
          <w:trHeight w:val="868"/>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1</w:t>
            </w:r>
            <w:r/>
          </w:p>
        </w:tc>
        <w:tc>
          <w:tcPr>
            <w:tcW w:w="5884"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保修期内设备发生故障，工程师未</w:t>
            </w:r>
            <w:r>
              <w:rPr>
                <w:color w:val="auto"/>
                <w:sz w:val="24"/>
                <w:szCs w:val="28"/>
                <w:highlight w:val="none"/>
              </w:rPr>
              <w:t xml:space="preserve">24</w:t>
            </w:r>
            <w:r>
              <w:rPr>
                <w:rFonts w:hint="eastAsia"/>
                <w:color w:val="auto"/>
                <w:sz w:val="24"/>
                <w:szCs w:val="28"/>
                <w:highlight w:val="none"/>
              </w:rPr>
              <w:t xml:space="preserve">小时内提供现场技术支持，并提供每周</w:t>
            </w:r>
            <w:r>
              <w:rPr>
                <w:color w:val="auto"/>
                <w:sz w:val="24"/>
                <w:szCs w:val="28"/>
                <w:highlight w:val="none"/>
              </w:rPr>
              <w:t xml:space="preserve">24</w:t>
            </w:r>
            <w:r>
              <w:rPr>
                <w:rFonts w:hint="eastAsia"/>
                <w:color w:val="auto"/>
                <w:sz w:val="24"/>
                <w:szCs w:val="28"/>
                <w:highlight w:val="none"/>
              </w:rPr>
              <w:t xml:space="preserve">小时</w:t>
            </w:r>
            <w:r>
              <w:rPr>
                <w:color w:val="auto"/>
                <w:sz w:val="24"/>
                <w:szCs w:val="28"/>
                <w:highlight w:val="none"/>
              </w:rPr>
              <w:t xml:space="preserve">*7</w:t>
            </w:r>
            <w:r>
              <w:rPr>
                <w:rFonts w:hint="eastAsia"/>
                <w:color w:val="auto"/>
                <w:sz w:val="24"/>
                <w:szCs w:val="28"/>
                <w:highlight w:val="none"/>
              </w:rPr>
              <w:t xml:space="preserve">天的电话支持服务，每超过4小时到场扣5分，每拒接（或漏接不回复）一次电话扣5分</w:t>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3</w:t>
            </w:r>
            <w:r>
              <w:rPr>
                <w:color w:val="auto"/>
                <w:sz w:val="24"/>
                <w:szCs w:val="28"/>
                <w:highlight w:val="none"/>
              </w:rPr>
              <w:t xml:space="preserve">0</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r>
      <w:tr>
        <w:trPr>
          <w:trHeight w:val="868"/>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2</w:t>
            </w:r>
            <w:r/>
          </w:p>
        </w:tc>
        <w:tc>
          <w:tcPr>
            <w:tcW w:w="5884"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保修期内保证设备开机率9</w:t>
            </w:r>
            <w:r>
              <w:rPr>
                <w:color w:val="auto"/>
                <w:sz w:val="24"/>
                <w:szCs w:val="28"/>
                <w:highlight w:val="none"/>
              </w:rPr>
              <w:t xml:space="preserve">5%</w:t>
            </w:r>
            <w:r>
              <w:rPr>
                <w:rFonts w:hint="eastAsia"/>
                <w:color w:val="auto"/>
                <w:sz w:val="24"/>
                <w:szCs w:val="28"/>
                <w:highlight w:val="none"/>
              </w:rPr>
              <w:t xml:space="preserve">以上，低1个百分点扣5分</w:t>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2</w:t>
            </w:r>
            <w:r>
              <w:rPr>
                <w:color w:val="auto"/>
                <w:sz w:val="24"/>
                <w:szCs w:val="28"/>
                <w:highlight w:val="none"/>
              </w:rPr>
              <w:t xml:space="preserve">0</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r>
      <w:tr>
        <w:trPr>
          <w:trHeight w:val="440"/>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3</w:t>
            </w:r>
            <w:r/>
          </w:p>
        </w:tc>
        <w:tc>
          <w:tcPr>
            <w:tcW w:w="5884"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每年1次</w:t>
            </w:r>
            <w:r>
              <w:rPr>
                <w:color w:val="auto"/>
                <w:sz w:val="24"/>
                <w:szCs w:val="28"/>
                <w:highlight w:val="none"/>
              </w:rPr>
              <w:t xml:space="preserve">“年度保养包”更换服务</w:t>
            </w:r>
            <w:r>
              <w:rPr>
                <w:rFonts w:hint="eastAsia"/>
                <w:color w:val="auto"/>
                <w:sz w:val="24"/>
                <w:szCs w:val="28"/>
                <w:highlight w:val="none"/>
              </w:rPr>
              <w:t xml:space="preserve">，未执行扣5分</w:t>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1</w:t>
            </w:r>
            <w:r>
              <w:rPr>
                <w:color w:val="auto"/>
                <w:sz w:val="24"/>
                <w:szCs w:val="28"/>
                <w:highlight w:val="none"/>
              </w:rPr>
              <w:t xml:space="preserve">0</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r>
      <w:tr>
        <w:trPr>
          <w:trHeight w:val="440"/>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4</w:t>
            </w:r>
            <w:r/>
          </w:p>
        </w:tc>
        <w:tc>
          <w:tcPr>
            <w:tcW w:w="5884" w:type="dxa"/>
            <w:vAlign w:val="center"/>
            <w:textDirection w:val="lrTb"/>
            <w:noWrap w:val="false"/>
          </w:tcPr>
          <w:p>
            <w:pPr>
              <w:jc w:val="center"/>
              <w:rPr>
                <w:rFonts w:hint="eastAsia"/>
                <w:color w:val="auto"/>
                <w:sz w:val="24"/>
                <w:szCs w:val="28"/>
                <w:highlight w:val="none"/>
              </w:rPr>
            </w:pPr>
            <w:r>
              <w:rPr>
                <w:color w:val="auto"/>
                <w:sz w:val="24"/>
                <w:szCs w:val="28"/>
                <w:highlight w:val="none"/>
              </w:rPr>
              <w:t xml:space="preserve">每季度1次的基本保养</w:t>
            </w:r>
            <w:r>
              <w:rPr>
                <w:rFonts w:hint="eastAsia"/>
                <w:color w:val="auto"/>
                <w:sz w:val="24"/>
                <w:szCs w:val="28"/>
                <w:highlight w:val="none"/>
              </w:rPr>
              <w:t xml:space="preserve">与校准</w:t>
            </w:r>
            <w:r>
              <w:rPr>
                <w:color w:val="auto"/>
                <w:sz w:val="24"/>
                <w:szCs w:val="28"/>
                <w:highlight w:val="none"/>
              </w:rPr>
              <w:t xml:space="preserve">服务</w:t>
            </w:r>
            <w:r>
              <w:rPr>
                <w:rFonts w:hint="eastAsia"/>
                <w:color w:val="auto"/>
                <w:sz w:val="24"/>
                <w:szCs w:val="28"/>
                <w:highlight w:val="none"/>
              </w:rPr>
              <w:t xml:space="preserve">，未执行扣5分</w:t>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1</w:t>
            </w:r>
            <w:r>
              <w:rPr>
                <w:color w:val="auto"/>
                <w:sz w:val="24"/>
                <w:szCs w:val="28"/>
                <w:highlight w:val="none"/>
              </w:rPr>
              <w:t xml:space="preserve">0</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r>
      <w:tr>
        <w:trPr>
          <w:trHeight w:val="868"/>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5</w:t>
            </w:r>
            <w:r/>
          </w:p>
        </w:tc>
        <w:tc>
          <w:tcPr>
            <w:tcW w:w="5884"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按设备使用期限与部件更换周期，按时更换设备消耗性配件，未能定时更换扣1</w:t>
            </w:r>
            <w:r>
              <w:rPr>
                <w:color w:val="auto"/>
                <w:sz w:val="24"/>
                <w:szCs w:val="28"/>
                <w:highlight w:val="none"/>
              </w:rPr>
              <w:t xml:space="preserve">0</w:t>
            </w:r>
            <w:r>
              <w:rPr>
                <w:rFonts w:hint="eastAsia"/>
                <w:color w:val="auto"/>
                <w:sz w:val="24"/>
                <w:szCs w:val="28"/>
                <w:highlight w:val="none"/>
              </w:rPr>
              <w:t xml:space="preserve">分</w:t>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3</w:t>
            </w:r>
            <w:r>
              <w:rPr>
                <w:color w:val="auto"/>
                <w:sz w:val="24"/>
                <w:szCs w:val="28"/>
                <w:highlight w:val="none"/>
              </w:rPr>
              <w:t xml:space="preserve">0</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r>
      <w:tr>
        <w:trPr>
          <w:trHeight w:val="715"/>
        </w:trPr>
        <w:tc>
          <w:tcPr>
            <w:tcW w:w="856"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c>
          <w:tcPr>
            <w:tcW w:w="5884"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c>
          <w:tcPr>
            <w:tcW w:w="860"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合计</w:t>
            </w:r>
            <w:r/>
          </w:p>
        </w:tc>
        <w:tc>
          <w:tcPr>
            <w:tcW w:w="11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r>
            <w:r/>
          </w:p>
        </w:tc>
      </w:tr>
      <w:tr>
        <w:trPr>
          <w:trHeight w:val="633"/>
        </w:trPr>
        <w:tc>
          <w:tcPr>
            <w:gridSpan w:val="4"/>
            <w:tcW w:w="8745" w:type="dxa"/>
            <w:vAlign w:val="center"/>
            <w:textDirection w:val="lrTb"/>
            <w:noWrap w:val="false"/>
          </w:tcPr>
          <w:p>
            <w:pPr>
              <w:jc w:val="center"/>
              <w:rPr>
                <w:rFonts w:hint="eastAsia"/>
                <w:color w:val="auto"/>
                <w:sz w:val="24"/>
                <w:szCs w:val="28"/>
                <w:highlight w:val="none"/>
              </w:rPr>
            </w:pPr>
            <w:r>
              <w:rPr>
                <w:rFonts w:hint="eastAsia"/>
                <w:color w:val="auto"/>
                <w:sz w:val="24"/>
                <w:szCs w:val="28"/>
                <w:highlight w:val="none"/>
              </w:rPr>
              <w:t xml:space="preserve">考核区间：                       考核人：</w:t>
            </w:r>
            <w:r/>
          </w:p>
        </w:tc>
      </w:tr>
    </w:tbl>
    <w:p>
      <w:pPr>
        <w:spacing w:line="460" w:lineRule="exact"/>
        <w:rPr>
          <w:rFonts w:hint="eastAsia" w:ascii="宋体" w:hAnsi="宋体" w:eastAsia="宋体" w:cs="宋体"/>
          <w:b/>
          <w:color w:val="auto"/>
          <w:sz w:val="24"/>
          <w:szCs w:val="24"/>
          <w:highlight w:val="none"/>
        </w:rPr>
      </w:pPr>
      <w:r>
        <w:rPr>
          <w:rFonts w:hint="eastAsia"/>
          <w:color w:val="auto"/>
          <w:sz w:val="24"/>
          <w:szCs w:val="28"/>
          <w:highlight w:val="none"/>
          <w:lang w:val="en-US" w:eastAsia="zh-CN"/>
        </w:rPr>
        <w:t xml:space="preserve">考核服务时间：                                日期：    年    月    日</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四、商务条款</w:t>
      </w:r>
      <w:r/>
    </w:p>
    <w:p>
      <w:pPr>
        <w:pStyle w:val="929"/>
        <w:ind w:firstLine="480"/>
        <w:spacing w:line="440" w:lineRule="exact"/>
        <w:rPr>
          <w:rFonts w:ascii="宋体" w:hAnsi="宋体" w:cs="宋体"/>
          <w:color w:val="auto"/>
          <w:sz w:val="24"/>
          <w:highlight w:val="none"/>
          <w:lang w:val="zh-TW"/>
        </w:rPr>
      </w:pPr>
      <w:r>
        <w:rPr>
          <w:rFonts w:hint="eastAsia" w:ascii="宋体" w:hAnsi="宋体" w:cs="宋体"/>
          <w:color w:val="auto"/>
          <w:sz w:val="24"/>
          <w:highlight w:val="none"/>
          <w:lang w:val="zh-TW"/>
        </w:rPr>
        <w:t xml:space="preserve">★</w:t>
      </w:r>
      <w:r>
        <w:rPr>
          <w:rFonts w:hint="eastAsia" w:ascii="宋体" w:hAnsi="宋体" w:cs="宋体"/>
          <w:b/>
          <w:bCs/>
          <w:color w:val="auto"/>
          <w:sz w:val="24"/>
          <w:highlight w:val="none"/>
        </w:rPr>
        <w:t xml:space="preserve">1.合同履行期限（服务期限）</w:t>
      </w:r>
      <w:r>
        <w:rPr>
          <w:rFonts w:hint="eastAsia" w:ascii="宋体" w:hAnsi="宋体" w:cs="宋体"/>
          <w:color w:val="auto"/>
          <w:sz w:val="24"/>
          <w:highlight w:val="none"/>
        </w:rPr>
        <w:t xml:space="preserve">：三年（合同约定时间起算）</w:t>
      </w:r>
      <w:r>
        <w:rPr>
          <w:rFonts w:hint="eastAsia" w:ascii="宋体" w:hAnsi="宋体" w:cs="宋体"/>
          <w:color w:val="auto"/>
          <w:sz w:val="24"/>
          <w:highlight w:val="none"/>
          <w:lang w:val="zh-TW"/>
        </w:rPr>
        <w:t xml:space="preserve">。</w:t>
      </w:r>
      <w:r/>
    </w:p>
    <w:p>
      <w:pPr>
        <w:pStyle w:val="929"/>
        <w:numPr>
          <w:ilvl w:val="0"/>
          <w:numId w:val="7"/>
        </w:num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付款方式与履约保证金</w:t>
      </w:r>
      <w:r/>
    </w:p>
    <w:p>
      <w:pPr>
        <w:pStyle w:val="929"/>
        <w:ind w:firstLine="482"/>
        <w:spacing w:line="440" w:lineRule="exact"/>
        <w:rPr>
          <w:rFonts w:ascii="宋体" w:hAnsi="宋体" w:cs="宋体"/>
          <w:b/>
          <w:bCs/>
          <w:color w:val="auto"/>
          <w:sz w:val="24"/>
          <w:highlight w:val="none"/>
        </w:rPr>
      </w:pPr>
      <w:r>
        <w:rPr>
          <w:rFonts w:hint="eastAsia" w:ascii="宋体" w:hAnsi="宋体" w:cs="宋体"/>
          <w:color w:val="auto"/>
          <w:sz w:val="24"/>
          <w:highlight w:val="none"/>
          <w:lang w:val="zh-TW"/>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.1付款方式：</w:t>
      </w:r>
      <w:r/>
    </w:p>
    <w:p>
      <w:pPr>
        <w:pStyle w:val="929"/>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先服务后付款。即保修合同生效后，</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于每个维保年度结束后支付该年度维保费用给</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，如有违约考核扣款，从维保费用中直接扣除。</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付款前，</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应向</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出具发票和当期所有维修工单及保养报告，否则</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自行承担延迟付款的责任。</w:t>
      </w:r>
      <w:r/>
    </w:p>
    <w:p>
      <w:pPr>
        <w:pStyle w:val="929"/>
        <w:ind w:firstLine="482"/>
        <w:spacing w:line="440" w:lineRule="exact"/>
        <w:rPr>
          <w:rFonts w:hint="eastAsia" w:ascii="宋体" w:hAnsi="宋体" w:cs="宋体"/>
          <w:b/>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.2履约保证金：</w:t>
      </w:r>
      <w:r>
        <w:rPr>
          <w:rFonts w:hint="eastAsia" w:ascii="宋体" w:hAnsi="宋体" w:cs="宋体"/>
          <w:color w:val="auto"/>
          <w:sz w:val="24"/>
          <w:highlight w:val="none"/>
        </w:rPr>
        <w:t xml:space="preserve">本项目不收取履约保证金。</w:t>
      </w:r>
      <w:r/>
    </w:p>
    <w:p>
      <w:pPr>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rPr>
        <w:t xml:space="preserve">、投标报价要求</w:t>
      </w:r>
      <w:r/>
    </w:p>
    <w:p>
      <w:pPr>
        <w:numPr>
          <w:ilvl w:val="0"/>
          <w:numId w:val="8"/>
        </w:num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投标报价包含本项目有关的所有费用，包括维修费、税费、人工费、零配件费、交通费、维保费等与本合同标的相关的所有费用，除本合同另有约定外采购人无需再向中标人支付任何其他费用。</w:t>
      </w:r>
      <w:r/>
    </w:p>
    <w:p>
      <w:pPr>
        <w:numPr>
          <w:ilvl w:val="0"/>
          <w:numId w:val="8"/>
        </w:num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color w:val="auto"/>
          <w:sz w:val="24"/>
          <w:szCs w:val="28"/>
          <w:highlight w:val="none"/>
          <w:lang w:val="en-US" w:eastAsia="zh-CN"/>
        </w:rPr>
        <w:t xml:space="preserve">对大保养服务进行单次报价，配件进行单独报价。</w:t>
      </w:r>
      <w:r/>
    </w:p>
    <w:p>
      <w:pPr>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六、其他要求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本项目涉及商品包装和快递包装的，中标人提供产品及相关快递服务的要满足《商品包装政府采购需求标准(试行)》、《快递包装政府采购需求标准(试行)》的相关要求。</w:t>
      </w:r>
      <w:r/>
    </w:p>
    <w:p>
      <w:pPr>
        <w:rPr>
          <w:rFonts w:hint="eastAsia" w:ascii="黑体" w:eastAsia="黑体"/>
          <w:color w:val="auto"/>
          <w:sz w:val="44"/>
          <w:szCs w:val="44"/>
          <w:highlight w:val="none"/>
        </w:rPr>
      </w:pPr>
      <w:r/>
      <w:bookmarkStart w:id="250" w:name="_Toc3139"/>
      <w:r/>
      <w:bookmarkStart w:id="251" w:name="_Toc18262"/>
      <w:r/>
      <w:bookmarkStart w:id="252" w:name="_Toc120614281"/>
      <w:r>
        <w:rPr>
          <w:rFonts w:hint="eastAsia" w:ascii="黑体" w:eastAsia="黑体"/>
          <w:color w:val="auto"/>
          <w:sz w:val="44"/>
          <w:szCs w:val="44"/>
          <w:highlight w:val="none"/>
        </w:rPr>
      </w:r>
      <w:r/>
    </w:p>
    <w:p>
      <w:pPr>
        <w:pStyle w:val="1078"/>
        <w:spacing w:line="360" w:lineRule="auto"/>
        <w:rPr>
          <w:rFonts w:ascii="黑体" w:eastAsia="黑体"/>
          <w:bCs/>
          <w:color w:val="auto"/>
          <w:sz w:val="44"/>
          <w:highlight w:val="none"/>
        </w:rPr>
      </w:pPr>
      <w:r>
        <w:rPr>
          <w:rFonts w:hint="eastAsia" w:ascii="黑体" w:eastAsia="黑体"/>
          <w:color w:val="auto"/>
          <w:sz w:val="44"/>
          <w:szCs w:val="44"/>
          <w:highlight w:val="none"/>
        </w:rPr>
        <w:t xml:space="preserve">第五章  评标方法与评标标准</w:t>
      </w:r>
      <w:bookmarkEnd w:id="250"/>
      <w:r/>
      <w:bookmarkEnd w:id="251"/>
      <w:r/>
      <w:r/>
    </w:p>
    <w:p>
      <w:pPr>
        <w:spacing w:line="360" w:lineRule="auto"/>
        <w:rPr>
          <w:color w:val="auto"/>
          <w:highlight w:val="none"/>
        </w:rPr>
      </w:pPr>
      <w:r>
        <w:rPr>
          <w:color w:val="auto"/>
          <w:highlight w:val="none"/>
        </w:rPr>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ascii="Arial" w:hAnsi="Arial" w:cs="Arial"/>
          <w:b/>
          <w:bCs/>
          <w:color w:val="auto"/>
          <w:sz w:val="24"/>
          <w:szCs w:val="24"/>
          <w:highlight w:val="none"/>
        </w:rPr>
      </w:pPr>
      <w:r>
        <w:rPr>
          <w:rFonts w:hint="eastAsia" w:ascii="Arial" w:hAnsi="Arial" w:cs="Arial"/>
          <w:b/>
          <w:bCs/>
          <w:color w:val="auto"/>
          <w:sz w:val="24"/>
          <w:szCs w:val="24"/>
          <w:highlight w:val="none"/>
        </w:rPr>
        <w:t xml:space="preserve">二、评标委员会构成：</w:t>
      </w:r>
      <w:r/>
    </w:p>
    <w:p>
      <w:pPr>
        <w:ind w:firstLine="480"/>
        <w:spacing w:line="360" w:lineRule="auto"/>
        <w:widowControl/>
        <w:rPr>
          <w:rFonts w:ascii="宋体" w:hAnsi="宋体"/>
          <w:b/>
          <w:color w:val="auto"/>
          <w:sz w:val="24"/>
          <w:highlight w:val="none"/>
        </w:rPr>
      </w:pPr>
      <w:r>
        <w:rPr>
          <w:rFonts w:hint="eastAsia" w:ascii="Arial" w:hAnsi="Arial" w:cs="Arial"/>
          <w:color w:val="auto"/>
          <w:sz w:val="24"/>
          <w:szCs w:val="24"/>
          <w:highlight w:val="none"/>
        </w:rPr>
        <w:t xml:space="preserve">本采购项目评标委员会的评委由采购人代表和评审专家组成。</w:t>
      </w:r>
      <w:r/>
    </w:p>
    <w:p>
      <w:pPr>
        <w:ind w:firstLine="482"/>
        <w:spacing w:line="360" w:lineRule="auto"/>
        <w:widowControl/>
        <w:rPr>
          <w:rFonts w:ascii="宋体" w:hAnsi="宋体"/>
          <w:color w:val="auto"/>
          <w:sz w:val="24"/>
          <w:highlight w:val="none"/>
        </w:rPr>
      </w:pPr>
      <w:r>
        <w:rPr>
          <w:rFonts w:hint="eastAsia" w:ascii="宋体" w:hAnsi="宋体"/>
          <w:b/>
          <w:color w:val="auto"/>
          <w:sz w:val="24"/>
          <w:highlight w:val="none"/>
        </w:rPr>
        <w:t xml:space="preserve">三、评标原则</w:t>
      </w:r>
      <w:r>
        <w:rPr>
          <w:rFonts w:hint="eastAsia" w:ascii="宋体" w:hAnsi="宋体"/>
          <w:color w:val="auto"/>
          <w:sz w:val="24"/>
          <w:highlight w:val="none"/>
        </w:rPr>
        <w:t xml:space="preserve">：</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四、评标标准：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3、总得分=价格分+商务技术分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1139"/>
        <w:ind w:hanging="343"/>
        <w:jc w:val="center"/>
        <w:spacing w:line="360" w:lineRule="auto"/>
        <w:tabs>
          <w:tab w:val="left" w:pos="720" w:leader="none"/>
        </w:tabs>
        <w:rPr>
          <w:b/>
          <w:color w:val="auto"/>
          <w:sz w:val="28"/>
          <w:szCs w:val="28"/>
          <w:highlight w:val="none"/>
        </w:rPr>
      </w:pPr>
      <w:r>
        <w:rPr>
          <w:rFonts w:hint="eastAsia"/>
          <w:b/>
          <w:color w:val="auto"/>
          <w:sz w:val="28"/>
          <w:szCs w:val="28"/>
          <w:highlight w:val="none"/>
        </w:rPr>
        <w:t xml:space="preserve">综合评分法</w:t>
      </w:r>
      <w:r/>
    </w:p>
    <w:p>
      <w:pPr>
        <w:ind w:firstLine="482"/>
        <w:spacing w:line="360" w:lineRule="auto"/>
        <w:widowControl/>
        <w:rPr>
          <w:rFonts w:ascii="宋体" w:hAnsi="宋体"/>
          <w:b/>
          <w:bCs/>
          <w:color w:val="auto"/>
          <w:sz w:val="24"/>
          <w:highlight w:val="none"/>
        </w:rPr>
      </w:pPr>
      <w:r>
        <w:rPr>
          <w:rFonts w:hint="eastAsia" w:ascii="宋体" w:hAnsi="宋体"/>
          <w:b/>
          <w:bCs/>
          <w:color w:val="auto"/>
          <w:sz w:val="24"/>
          <w:highlight w:val="none"/>
        </w:rPr>
        <w:t xml:space="preserve">1.价格分：20分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投标报价得分=（评标基准价/投标报价）×20分。</w:t>
      </w:r>
      <w:r/>
    </w:p>
    <w:p>
      <w:pPr>
        <w:numPr>
          <w:ilvl w:val="0"/>
          <w:numId w:val="9"/>
        </w:numPr>
        <w:ind w:firstLine="482"/>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t xml:space="preserve">商务技术分：80分</w:t>
      </w:r>
      <w:r/>
    </w:p>
    <w:tbl>
      <w:tblPr>
        <w:tblStyle w:val="88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7229"/>
      </w:tblGrid>
      <w:tr>
        <w:trPr>
          <w:trHeight w:val="640"/>
        </w:trPr>
        <w:tc>
          <w:tcPr>
            <w:tcW w:w="2127"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W w:w="7229" w:type="dxa"/>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评审标准</w:t>
            </w:r>
            <w:r/>
          </w:p>
        </w:tc>
      </w:tr>
      <w:tr>
        <w:trPr>
          <w:trHeight w:val="640"/>
        </w:trPr>
        <w:tc>
          <w:tcPr>
            <w:tcW w:w="2127" w:type="dxa"/>
            <w:vAlign w:val="center"/>
            <w:textDirection w:val="lrTb"/>
            <w:noWrap/>
          </w:tcPr>
          <w:p>
            <w:pPr>
              <w:jc w:val="center"/>
              <w:spacing w:line="460" w:lineRule="exact"/>
              <w:widowControl/>
              <w:rPr>
                <w:rFonts w:ascii="宋体" w:hAnsi="宋体" w:cs="宋体"/>
                <w:b/>
                <w:color w:val="auto"/>
                <w:sz w:val="24"/>
                <w:highlight w:val="none"/>
              </w:rPr>
            </w:pPr>
            <w:r>
              <w:rPr>
                <w:rFonts w:hint="eastAsia" w:asciiTheme="minorEastAsia" w:hAnsiTheme="minorEastAsia"/>
                <w:color w:val="auto"/>
                <w:sz w:val="24"/>
                <w:highlight w:val="none"/>
              </w:rPr>
              <w:t xml:space="preserve">维保</w:t>
            </w:r>
            <w:r>
              <w:rPr>
                <w:rFonts w:asciiTheme="minorEastAsia" w:hAnsiTheme="minorEastAsia"/>
                <w:color w:val="auto"/>
                <w:sz w:val="24"/>
                <w:highlight w:val="none"/>
              </w:rPr>
              <w:t xml:space="preserve">服务</w:t>
            </w:r>
            <w:r>
              <w:rPr>
                <w:rFonts w:hint="eastAsia" w:asciiTheme="minorEastAsia" w:hAnsiTheme="minorEastAsia"/>
                <w:color w:val="auto"/>
                <w:sz w:val="24"/>
                <w:highlight w:val="none"/>
                <w:lang w:val="en-US" w:eastAsia="zh-CN"/>
              </w:rPr>
              <w:t xml:space="preserve">技术</w:t>
            </w:r>
            <w:r>
              <w:rPr>
                <w:rFonts w:hint="eastAsia" w:asciiTheme="minorEastAsia" w:hAnsiTheme="minorEastAsia"/>
                <w:color w:val="auto"/>
                <w:sz w:val="24"/>
                <w:highlight w:val="none"/>
              </w:rPr>
              <w:t xml:space="preserve">要求</w:t>
            </w:r>
            <w:r>
              <w:rPr>
                <w:rFonts w:asciiTheme="minorEastAsia" w:hAnsiTheme="minorEastAsia"/>
                <w:color w:val="auto"/>
                <w:sz w:val="24"/>
                <w:highlight w:val="none"/>
              </w:rPr>
              <w:t xml:space="preserve">响应</w:t>
            </w:r>
            <w:r>
              <w:rPr>
                <w:rFonts w:hint="eastAsia" w:asciiTheme="minorEastAsia" w:hAnsiTheme="minorEastAsia"/>
                <w:color w:val="auto"/>
                <w:sz w:val="24"/>
                <w:highlight w:val="none"/>
              </w:rPr>
              <w:t xml:space="preserve">（</w:t>
            </w:r>
            <w:r>
              <w:rPr>
                <w:rFonts w:hint="eastAsia" w:asciiTheme="minorEastAsia" w:hAnsiTheme="minorEastAsia"/>
                <w:color w:val="auto"/>
                <w:sz w:val="24"/>
                <w:highlight w:val="none"/>
                <w:lang w:val="en-US" w:eastAsia="zh-CN"/>
              </w:rPr>
              <w:t xml:space="preserve">28</w:t>
            </w:r>
            <w:r>
              <w:rPr>
                <w:rFonts w:hint="eastAsia" w:asciiTheme="minorEastAsia" w:hAnsiTheme="minorEastAsia"/>
                <w:color w:val="auto"/>
                <w:sz w:val="24"/>
                <w:highlight w:val="none"/>
              </w:rPr>
              <w:t xml:space="preserve">分）</w:t>
            </w:r>
            <w:r/>
          </w:p>
        </w:tc>
        <w:tc>
          <w:tcPr>
            <w:tcW w:w="7229" w:type="dxa"/>
            <w:vAlign w:val="center"/>
            <w:textDirection w:val="lrTb"/>
            <w:noWrap/>
          </w:tcPr>
          <w:p>
            <w:pPr>
              <w:jc w:val="left"/>
              <w:spacing w:line="276" w:lineRule="auto"/>
              <w:widowControl/>
              <w:rPr>
                <w:rFonts w:asciiTheme="minorEastAsia" w:hAnsiTheme="minorEastAsia"/>
                <w:color w:val="auto"/>
                <w:sz w:val="24"/>
                <w:highlight w:val="none"/>
              </w:rPr>
            </w:pPr>
            <w:r>
              <w:rPr>
                <w:rFonts w:hint="eastAsia" w:asciiTheme="minorEastAsia" w:hAnsiTheme="minorEastAsia"/>
                <w:color w:val="auto"/>
                <w:sz w:val="24"/>
                <w:highlight w:val="none"/>
              </w:rPr>
              <w:t xml:space="preserve">投标人</w:t>
            </w:r>
            <w:r>
              <w:rPr>
                <w:rFonts w:asciiTheme="minorEastAsia" w:hAnsiTheme="minorEastAsia"/>
                <w:color w:val="auto"/>
                <w:sz w:val="24"/>
                <w:highlight w:val="none"/>
              </w:rPr>
              <w:t xml:space="preserve">提供的服务全部满足</w:t>
            </w:r>
            <w:r>
              <w:rPr>
                <w:rFonts w:hint="eastAsia" w:asciiTheme="minorEastAsia" w:hAnsiTheme="minorEastAsia"/>
                <w:color w:val="auto"/>
                <w:sz w:val="24"/>
                <w:highlight w:val="none"/>
              </w:rPr>
              <w:t xml:space="preserve">招标</w:t>
            </w:r>
            <w:r>
              <w:rPr>
                <w:rFonts w:asciiTheme="minorEastAsia" w:hAnsiTheme="minorEastAsia"/>
                <w:color w:val="auto"/>
                <w:sz w:val="24"/>
                <w:highlight w:val="none"/>
              </w:rPr>
              <w:t xml:space="preserve">文件</w:t>
            </w:r>
            <w:r>
              <w:rPr>
                <w:rFonts w:hint="eastAsia" w:asciiTheme="minorEastAsia" w:hAnsiTheme="minorEastAsia"/>
                <w:color w:val="auto"/>
                <w:sz w:val="24"/>
                <w:highlight w:val="none"/>
                <w:lang w:val="en-US" w:eastAsia="zh-CN"/>
              </w:rPr>
              <w:t xml:space="preserve">服务技术要求</w:t>
            </w:r>
            <w:r>
              <w:rPr>
                <w:rFonts w:asciiTheme="minorEastAsia" w:hAnsiTheme="minorEastAsia"/>
                <w:color w:val="auto"/>
                <w:sz w:val="24"/>
                <w:highlight w:val="none"/>
              </w:rPr>
              <w:t xml:space="preserve">的得</w:t>
            </w:r>
            <w:r>
              <w:rPr>
                <w:rFonts w:hint="eastAsia" w:asciiTheme="minorEastAsia" w:hAnsiTheme="minorEastAsia"/>
                <w:color w:val="auto"/>
                <w:sz w:val="24"/>
                <w:highlight w:val="none"/>
                <w:lang w:val="en-US" w:eastAsia="zh-CN"/>
              </w:rPr>
              <w:t xml:space="preserve">28</w:t>
            </w:r>
            <w:r>
              <w:rPr>
                <w:rFonts w:asciiTheme="minorEastAsia" w:hAnsiTheme="minorEastAsia"/>
                <w:color w:val="auto"/>
                <w:sz w:val="24"/>
                <w:highlight w:val="none"/>
              </w:rPr>
              <w:t xml:space="preserve">分；</w:t>
            </w:r>
            <w:r>
              <w:rPr>
                <w:rFonts w:hint="eastAsia" w:asciiTheme="minorEastAsia" w:hAnsiTheme="minorEastAsia"/>
                <w:color w:val="auto"/>
                <w:sz w:val="24"/>
                <w:highlight w:val="none"/>
              </w:rPr>
              <w:t xml:space="preserve">存在负偏离的，每有一条扣</w:t>
            </w:r>
            <w:r>
              <w:rPr>
                <w:rFonts w:hint="eastAsia" w:asciiTheme="minorEastAsia" w:hAnsiTheme="minorEastAsia"/>
                <w:color w:val="auto"/>
                <w:sz w:val="24"/>
                <w:highlight w:val="none"/>
                <w:lang w:val="en-US" w:eastAsia="zh-CN"/>
              </w:rPr>
              <w:t xml:space="preserve">4</w:t>
            </w:r>
            <w:r>
              <w:rPr>
                <w:rFonts w:asciiTheme="minorEastAsia" w:hAnsiTheme="minorEastAsia"/>
                <w:color w:val="auto"/>
                <w:sz w:val="24"/>
                <w:highlight w:val="none"/>
              </w:rPr>
              <w:t xml:space="preserve">分</w:t>
            </w:r>
            <w:r>
              <w:rPr>
                <w:rFonts w:asciiTheme="minorEastAsia" w:hAnsiTheme="minorEastAsia"/>
                <w:color w:val="auto"/>
                <w:sz w:val="24"/>
                <w:highlight w:val="none"/>
              </w:rPr>
              <w:t xml:space="preserve">，</w:t>
            </w:r>
            <w:r>
              <w:rPr>
                <w:rFonts w:asciiTheme="minorEastAsia" w:hAnsiTheme="minorEastAsia"/>
                <w:color w:val="auto"/>
                <w:sz w:val="24"/>
                <w:highlight w:val="none"/>
              </w:rPr>
              <w:t xml:space="preserve">扣完</w:t>
            </w:r>
            <w:r>
              <w:rPr>
                <w:rFonts w:asciiTheme="minorEastAsia" w:hAnsiTheme="minorEastAsia"/>
                <w:color w:val="auto"/>
                <w:sz w:val="24"/>
                <w:highlight w:val="none"/>
              </w:rPr>
              <w:t xml:space="preserve">为止</w:t>
            </w:r>
            <w:r>
              <w:rPr>
                <w:rFonts w:asciiTheme="minorEastAsia" w:hAnsiTheme="minorEastAsia"/>
                <w:color w:val="auto"/>
                <w:sz w:val="24"/>
                <w:highlight w:val="none"/>
              </w:rPr>
              <w:t xml:space="preserve">。</w:t>
            </w:r>
            <w:r/>
          </w:p>
          <w:p>
            <w:pPr>
              <w:jc w:val="left"/>
              <w:spacing w:line="276" w:lineRule="auto"/>
              <w:widowControl/>
              <w:rPr>
                <w:rFonts w:hint="default" w:eastAsia="宋体" w:asciiTheme="minorEastAsia" w:hAnsiTheme="minorEastAsia"/>
                <w:color w:val="auto"/>
                <w:sz w:val="24"/>
                <w:highlight w:val="none"/>
                <w:lang w:val="en-US" w:eastAsia="zh-CN"/>
              </w:rPr>
            </w:pPr>
            <w:r>
              <w:rPr>
                <w:rFonts w:hint="eastAsia" w:asciiTheme="minorEastAsia" w:hAnsiTheme="minorEastAsia"/>
                <w:color w:val="auto"/>
                <w:sz w:val="24"/>
                <w:highlight w:val="none"/>
              </w:rPr>
              <w:t xml:space="preserve">投标人应</w:t>
            </w:r>
            <w:r>
              <w:rPr>
                <w:rFonts w:hint="eastAsia" w:asciiTheme="minorEastAsia" w:hAnsiTheme="minorEastAsia"/>
                <w:color w:val="auto"/>
                <w:sz w:val="24"/>
                <w:highlight w:val="none"/>
                <w:lang w:val="en-US" w:eastAsia="zh-CN"/>
              </w:rPr>
              <w:t xml:space="preserve">在“</w:t>
            </w:r>
            <w:r>
              <w:rPr>
                <w:rFonts w:hint="eastAsia" w:asciiTheme="minorEastAsia" w:hAnsiTheme="minorEastAsia"/>
                <w:color w:val="auto"/>
                <w:sz w:val="24"/>
                <w:highlight w:val="none"/>
              </w:rPr>
              <w:t xml:space="preserve">商务、技术要求响应及偏离表</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中逐一列出偏离情况并按要求提供材料，否则判定为负偏离予以扣分。</w:t>
            </w:r>
            <w:r/>
          </w:p>
        </w:tc>
      </w:tr>
      <w:tr>
        <w:trPr>
          <w:trHeight w:val="640"/>
        </w:trPr>
        <w:tc>
          <w:tcPr>
            <w:tcW w:w="2127"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类似业绩（1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W w:w="7229"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 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年1月1日至今（以合同签订时间为准）具有与本项目类似案例，每提供一份业绩得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分。（提供完整合同扫描件并加盖公章，合同中须体现相关条款，未提供扫描件、扫描件不清晰或提供的合同与要求不符的不得分。）</w:t>
            </w:r>
            <w:r/>
          </w:p>
        </w:tc>
      </w:tr>
      <w:tr>
        <w:trPr>
          <w:trHeight w:val="640"/>
        </w:trPr>
        <w:tc>
          <w:tcPr>
            <w:tcW w:w="2127" w:type="dxa"/>
            <w:vAlign w:val="center"/>
            <w:textDirection w:val="lrTb"/>
            <w:noWrap/>
          </w:tcPr>
          <w:p>
            <w:pPr>
              <w:jc w:val="left"/>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维保整体方案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tcW w:w="7229"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根据投标人对</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现状熟悉程度、</w:t>
            </w:r>
            <w:r>
              <w:rPr>
                <w:rFonts w:hint="eastAsia" w:ascii="宋体" w:hAnsi="宋体" w:eastAsia="宋体" w:cs="宋体"/>
                <w:color w:val="auto"/>
                <w:sz w:val="24"/>
                <w:szCs w:val="24"/>
                <w:highlight w:val="none"/>
                <w:lang w:val="en-US" w:eastAsia="zh-CN"/>
              </w:rPr>
              <w:t xml:space="preserve">维保</w:t>
            </w:r>
            <w:r>
              <w:rPr>
                <w:rFonts w:hint="eastAsia" w:ascii="宋体" w:hAnsi="宋体" w:eastAsia="宋体" w:cs="宋体"/>
                <w:color w:val="auto"/>
                <w:sz w:val="24"/>
                <w:szCs w:val="24"/>
                <w:highlight w:val="none"/>
              </w:rPr>
              <w:t xml:space="preserve">服务内容制定、故障处理服务及技术支持等内容方案进行</w:t>
            </w: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方案阐述科学详细、完整合理、可操作强的</w:t>
            </w:r>
            <w:r>
              <w:rPr>
                <w:rFonts w:hint="eastAsia" w:ascii="宋体" w:hAnsi="宋体" w:eastAsia="宋体" w:cs="宋体"/>
                <w:color w:val="auto"/>
                <w:sz w:val="24"/>
                <w:szCs w:val="24"/>
                <w:highlight w:val="none"/>
                <w:lang w:val="en-US" w:eastAsia="zh-CN"/>
              </w:rPr>
              <w:t xml:space="preserve">,得10分</w:t>
            </w:r>
            <w:r>
              <w:rPr>
                <w:rFonts w:hint="eastAsia" w:ascii="宋体" w:hAnsi="宋体" w:eastAsia="宋体" w:cs="宋体"/>
                <w:color w:val="auto"/>
                <w:sz w:val="24"/>
                <w:szCs w:val="24"/>
                <w:highlight w:val="none"/>
              </w:rPr>
              <w:t xml:space="preserve">；</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方案阐述较科学详细、较完整合理、可操作较强的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得8分</w:t>
            </w:r>
            <w:r>
              <w:rPr>
                <w:rFonts w:hint="eastAsia" w:ascii="宋体" w:hAnsi="宋体" w:eastAsia="宋体" w:cs="宋体"/>
                <w:color w:val="auto"/>
                <w:sz w:val="24"/>
                <w:szCs w:val="24"/>
                <w:highlight w:val="none"/>
              </w:rPr>
              <w:t xml:space="preserve">；</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方案阐述不全面、不完整、可操作性一般的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得6分</w:t>
            </w:r>
            <w:r>
              <w:rPr>
                <w:rFonts w:hint="eastAsia" w:ascii="宋体" w:hAnsi="宋体" w:eastAsia="宋体" w:cs="宋体"/>
                <w:color w:val="auto"/>
                <w:sz w:val="24"/>
                <w:szCs w:val="24"/>
                <w:highlight w:val="none"/>
              </w:rPr>
              <w:t xml:space="preserve">；</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未见阐述或无实质性内容不得分。</w:t>
            </w:r>
            <w:r/>
          </w:p>
        </w:tc>
      </w:tr>
      <w:tr>
        <w:trPr>
          <w:trHeight w:val="640"/>
        </w:trPr>
        <w:tc>
          <w:tcPr>
            <w:tcW w:w="2127" w:type="dxa"/>
            <w:vAlign w:val="center"/>
            <w:textDirection w:val="lrTb"/>
            <w:noWrap/>
          </w:tcPr>
          <w:p>
            <w:pPr>
              <w:jc w:val="left"/>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服务响应方案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29"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根据投标人提供的服务响应方案进行评分，方案包括但不限于维保服务体系、管理制度、</w:t>
            </w:r>
            <w:r>
              <w:rPr>
                <w:rFonts w:hint="eastAsia" w:ascii="宋体" w:hAnsi="宋体" w:eastAsia="宋体" w:cs="宋体"/>
                <w:color w:val="auto"/>
                <w:sz w:val="24"/>
                <w:szCs w:val="24"/>
                <w:highlight w:val="none"/>
                <w:lang w:val="en-US" w:eastAsia="zh-CN"/>
              </w:rPr>
              <w:t xml:space="preserve">技术人员配备、</w:t>
            </w:r>
            <w:r>
              <w:rPr>
                <w:rFonts w:hint="eastAsia" w:ascii="宋体" w:hAnsi="宋体" w:eastAsia="宋体" w:cs="宋体"/>
                <w:color w:val="auto"/>
                <w:sz w:val="24"/>
                <w:szCs w:val="24"/>
                <w:highlight w:val="none"/>
              </w:rPr>
              <w:t xml:space="preserve">响应时间、服务范围等内容：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方案阐述内容详细、完整合理、可实施性强的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方案阐述较科学详细、较完整合理、可操作较强的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方案阐述不全面、不完整、可操作性一般的</w:t>
            </w:r>
            <w:r>
              <w:rPr>
                <w:rFonts w:hint="eastAsia" w:ascii="宋体" w:hAnsi="宋体" w:eastAsia="宋体" w:cs="宋体"/>
                <w:color w:val="auto"/>
                <w:sz w:val="24"/>
                <w:szCs w:val="24"/>
                <w:highlight w:val="none"/>
                <w:lang w:val="en-US" w:eastAsia="zh-CN"/>
              </w:rPr>
              <w:t xml:space="preserve">,得6</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未见阐述或无实质性内容不得分。</w:t>
            </w:r>
            <w:r/>
          </w:p>
        </w:tc>
      </w:tr>
      <w:tr>
        <w:trPr>
          <w:trHeight w:val="640"/>
        </w:trPr>
        <w:tc>
          <w:tcPr>
            <w:tcW w:w="2127"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突发事件应急处理预案（</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229" w:type="dxa"/>
            <w:vAlign w:val="top"/>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投标人根据采购需求</w:t>
            </w:r>
            <w:r>
              <w:rPr>
                <w:rFonts w:hint="eastAsia" w:ascii="宋体" w:hAnsi="宋体" w:eastAsia="宋体" w:cs="宋体"/>
                <w:color w:val="auto"/>
                <w:sz w:val="24"/>
                <w:szCs w:val="24"/>
                <w:highlight w:val="none"/>
              </w:rPr>
              <w:t xml:space="preserve">提供突发事件应急处理预案，包括但不限于故障解决、处置措施等内容。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方案阐述内容详细，应急响应时间合理，可实施性强的得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方案阐述内容</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详细，，应急响应时间较合理，可实施性较强的得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方案阐述不全面、不完整、可操作性一般的</w:t>
            </w:r>
            <w:r>
              <w:rPr>
                <w:rFonts w:hint="eastAsia" w:ascii="宋体" w:hAnsi="宋体" w:eastAsia="宋体" w:cs="宋体"/>
                <w:color w:val="auto"/>
                <w:sz w:val="24"/>
                <w:szCs w:val="24"/>
                <w:highlight w:val="none"/>
                <w:lang w:val="en-US" w:eastAsia="zh-CN"/>
              </w:rPr>
              <w:t xml:space="preserve">,得6</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未见阐述或无实质性内容不得分。</w:t>
            </w:r>
            <w:r/>
          </w:p>
        </w:tc>
      </w:tr>
      <w:tr>
        <w:trPr>
          <w:trHeight w:val="640"/>
        </w:trPr>
        <w:tc>
          <w:tcPr>
            <w:tcW w:w="2127"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备品备件承诺</w:t>
            </w:r>
            <w:r/>
          </w:p>
          <w:p>
            <w:pPr>
              <w:jc w:val="center"/>
              <w:spacing w:line="4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229" w:type="dxa"/>
            <w:vAlign w:val="top"/>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投标人需提供详细的备件解决方案。备件齐全且承诺可在问题发生24小时内提供备件到用户方的得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w:t>
            </w:r>
            <w:r>
              <w:rPr>
                <w:rFonts w:hint="eastAsia" w:ascii="宋体" w:hAnsi="宋体" w:eastAsia="宋体" w:cs="宋体"/>
                <w:color w:val="auto"/>
                <w:sz w:val="24"/>
                <w:szCs w:val="24"/>
                <w:highlight w:val="none"/>
                <w:lang w:val="en-US" w:eastAsia="zh-CN"/>
              </w:rPr>
              <w:t xml:space="preserve">方案或</w:t>
            </w:r>
            <w:r>
              <w:rPr>
                <w:rFonts w:hint="eastAsia" w:ascii="宋体" w:hAnsi="宋体" w:eastAsia="宋体" w:cs="宋体"/>
                <w:color w:val="auto"/>
                <w:sz w:val="24"/>
                <w:szCs w:val="24"/>
                <w:highlight w:val="none"/>
              </w:rPr>
              <w:t xml:space="preserve">承诺书不得分。</w:t>
            </w:r>
            <w:r/>
          </w:p>
        </w:tc>
      </w:tr>
    </w:tbl>
    <w:p>
      <w:pPr>
        <w:pStyle w:val="1078"/>
        <w:spacing w:line="360" w:lineRule="auto"/>
        <w:rPr>
          <w:rFonts w:hint="eastAsia" w:ascii="黑体" w:eastAsia="黑体"/>
          <w:color w:val="auto"/>
          <w:sz w:val="44"/>
          <w:szCs w:val="44"/>
          <w:highlight w:val="none"/>
        </w:rPr>
      </w:pPr>
      <w:r/>
      <w:bookmarkStart w:id="253" w:name="_Toc25769"/>
      <w:r/>
      <w:r/>
    </w:p>
    <w:p>
      <w:pPr>
        <w:pStyle w:val="1078"/>
        <w:spacing w:line="360" w:lineRule="auto"/>
        <w:rPr>
          <w:rFonts w:ascii="黑体" w:eastAsia="黑体"/>
          <w:bCs/>
          <w:color w:val="auto"/>
          <w:sz w:val="44"/>
          <w:highlight w:val="none"/>
        </w:rPr>
      </w:pPr>
      <w:r/>
      <w:bookmarkStart w:id="254" w:name="_Toc17714"/>
      <w:r>
        <w:rPr>
          <w:rFonts w:hint="eastAsia" w:ascii="黑体" w:eastAsia="黑体"/>
          <w:color w:val="auto"/>
          <w:sz w:val="44"/>
          <w:szCs w:val="44"/>
          <w:highlight w:val="none"/>
        </w:rPr>
        <w:t xml:space="preserve">第六章  投标</w:t>
      </w:r>
      <w:bookmarkEnd w:id="248"/>
      <w:r/>
      <w:bookmarkEnd w:id="249"/>
      <w:r/>
      <w:bookmarkEnd w:id="252"/>
      <w:r>
        <w:rPr>
          <w:rFonts w:hint="eastAsia" w:ascii="黑体" w:eastAsia="黑体"/>
          <w:color w:val="auto"/>
          <w:sz w:val="44"/>
          <w:szCs w:val="44"/>
          <w:highlight w:val="none"/>
        </w:rPr>
        <w:t xml:space="preserve">文件格式</w:t>
      </w:r>
      <w:bookmarkEnd w:id="253"/>
      <w:r/>
      <w:bookmarkEnd w:id="254"/>
      <w:r/>
      <w:r/>
    </w:p>
    <w:p>
      <w:pPr>
        <w:jc w:val="center"/>
        <w:rPr>
          <w:rFonts w:ascii="宋体" w:hAnsi="宋体"/>
          <w:b/>
          <w:color w:val="auto"/>
          <w:sz w:val="72"/>
          <w:highlight w:val="none"/>
        </w:rPr>
      </w:pPr>
      <w:r/>
      <w:bookmarkStart w:id="255" w:name="_Hlt26671244"/>
      <w:r/>
      <w:bookmarkEnd w:id="255"/>
      <w:r/>
      <w:bookmarkStart w:id="256" w:name="_Hlt26955039"/>
      <w:r/>
      <w:bookmarkEnd w:id="256"/>
      <w:r/>
      <w:bookmarkStart w:id="257" w:name="_Toc120614282"/>
      <w:r/>
      <w:bookmarkStart w:id="258" w:name="_Toc49090576"/>
      <w:r/>
      <w:bookmarkStart w:id="259" w:name="_Toc26554094"/>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pStyle w:val="929"/>
        <w:rPr>
          <w:rFonts w:hint="eastAsia"/>
          <w:color w:val="auto"/>
          <w:highlight w:val="none"/>
        </w:rPr>
      </w:pPr>
      <w:r>
        <w:rPr>
          <w:rFonts w:hint="eastAsia"/>
          <w:color w:val="auto"/>
          <w:highlight w:val="none"/>
        </w:rPr>
      </w:r>
      <w:r/>
    </w:p>
    <w:p>
      <w:pPr>
        <w:pStyle w:val="929"/>
        <w:rPr>
          <w:rFonts w:hint="eastAsia"/>
          <w:color w:val="auto"/>
          <w:highlight w:val="none"/>
        </w:rPr>
      </w:pPr>
      <w:r>
        <w:rPr>
          <w:rFonts w:hint="eastAsia"/>
          <w:color w:val="auto"/>
          <w:highlight w:val="none"/>
        </w:rPr>
      </w:r>
      <w:r/>
    </w:p>
    <w:p>
      <w:pPr>
        <w:pStyle w:val="929"/>
        <w:rPr>
          <w:rFonts w:hint="eastAsia"/>
          <w:color w:val="auto"/>
          <w:highlight w:val="none"/>
        </w:rPr>
      </w:pPr>
      <w:r>
        <w:rPr>
          <w:rFonts w:hint="eastAsia"/>
          <w:color w:val="auto"/>
          <w:highlight w:val="none"/>
        </w:rPr>
      </w:r>
      <w:r/>
    </w:p>
    <w:p>
      <w:pPr>
        <w:pStyle w:val="929"/>
        <w:rPr>
          <w:rFonts w:hint="eastAsia"/>
          <w:color w:val="auto"/>
          <w:highlight w:val="none"/>
        </w:rPr>
      </w:pPr>
      <w:r>
        <w:rPr>
          <w:rFonts w:hint="eastAsia"/>
          <w:color w:val="auto"/>
          <w:highlight w:val="none"/>
        </w:rPr>
      </w:r>
      <w:r/>
    </w:p>
    <w:p>
      <w:pPr>
        <w:pStyle w:val="929"/>
        <w:rPr>
          <w:rFonts w:hint="eastAsia"/>
          <w:color w:val="auto"/>
          <w:highlight w:val="none"/>
        </w:rPr>
      </w:pPr>
      <w:r>
        <w:rPr>
          <w:rFonts w:hint="eastAsia"/>
          <w:color w:val="auto"/>
          <w:highlight w:val="none"/>
        </w:rPr>
      </w:r>
      <w:r/>
    </w:p>
    <w:p>
      <w:pPr>
        <w:pStyle w:val="929"/>
        <w:rPr>
          <w:color w:val="auto"/>
          <w:highlight w:val="none"/>
        </w:rPr>
      </w:pPr>
      <w:r>
        <w:rPr>
          <w:color w:val="auto"/>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p>
    <w:p>
      <w:pPr>
        <w:jc w:val="center"/>
        <w:spacing w:line="440" w:lineRule="exact"/>
        <w:rPr>
          <w:rFonts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sect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left="480"/>
        <w:spacing w:line="360" w:lineRule="auto"/>
        <w:rPr>
          <w:rFonts w:ascii="宋体" w:hAnsi="宋体"/>
          <w:iCs/>
          <w:color w:val="auto"/>
          <w:sz w:val="24"/>
          <w:highlight w:val="none"/>
        </w:rPr>
      </w:pPr>
      <w:r>
        <w:rPr>
          <w:rFonts w:hint="eastAsia" w:ascii="宋体" w:hAnsi="宋体"/>
          <w:iCs/>
          <w:color w:val="auto"/>
          <w:sz w:val="24"/>
          <w:highlight w:val="none"/>
        </w:rPr>
        <w:t xml:space="preserve">一、法人或者其他组织的营业执照等证明文件，自然人的身份证明</w:t>
      </w:r>
      <w:r/>
    </w:p>
    <w:p>
      <w:pPr>
        <w:ind w:left="480"/>
        <w:spacing w:line="360" w:lineRule="auto"/>
        <w:rPr>
          <w:rFonts w:ascii="宋体" w:hAnsi="宋体"/>
          <w:iCs/>
          <w:color w:val="auto"/>
          <w:sz w:val="24"/>
          <w:highlight w:val="none"/>
        </w:rPr>
      </w:pPr>
      <w:r>
        <w:rPr>
          <w:rFonts w:hint="eastAsia" w:ascii="宋体" w:hAnsi="宋体"/>
          <w:iCs/>
          <w:color w:val="auto"/>
          <w:sz w:val="24"/>
          <w:highlight w:val="none"/>
        </w:rPr>
        <w:t xml:space="preserve">二、具有良好的商业信誉和健全的财务会计制度</w:t>
      </w:r>
      <w:r/>
    </w:p>
    <w:p>
      <w:pPr>
        <w:ind w:left="480"/>
        <w:spacing w:line="360" w:lineRule="auto"/>
        <w:rPr>
          <w:rFonts w:ascii="宋体" w:hAnsi="宋体"/>
          <w:iCs/>
          <w:color w:val="auto"/>
          <w:sz w:val="24"/>
          <w:highlight w:val="none"/>
        </w:rPr>
      </w:pPr>
      <w:r>
        <w:rPr>
          <w:rFonts w:hint="eastAsia" w:ascii="宋体" w:hAnsi="宋体"/>
          <w:iCs/>
          <w:color w:val="auto"/>
          <w:sz w:val="24"/>
          <w:highlight w:val="none"/>
        </w:rPr>
        <w:t xml:space="preserve">三、依法缴纳税收和社会保障资金的相关材料</w:t>
      </w:r>
      <w:r/>
    </w:p>
    <w:p>
      <w:pPr>
        <w:ind w:left="480"/>
        <w:spacing w:line="360" w:lineRule="auto"/>
        <w:rPr>
          <w:rFonts w:ascii="宋体" w:hAnsi="宋体"/>
          <w:iCs/>
          <w:color w:val="auto"/>
          <w:sz w:val="24"/>
          <w:highlight w:val="none"/>
        </w:rPr>
      </w:pPr>
      <w:r>
        <w:rPr>
          <w:rFonts w:hint="eastAsia" w:ascii="宋体" w:hAnsi="宋体"/>
          <w:iCs/>
          <w:color w:val="auto"/>
          <w:sz w:val="24"/>
          <w:highlight w:val="none"/>
        </w:rPr>
        <w:t xml:space="preserve">四、具备履行合同所必需的设备和专业技术能力的书面声明</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五、参加政府采购活动前 3 年内在经营活动中没有重大违法记录的书面声明</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六、其他资格要求的证明文件</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七、法人授权书</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八、投标函</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九、中小微企业声明函</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十、残疾人福利性单位声明函</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十一、单价报价表</w:t>
      </w:r>
      <w:r/>
    </w:p>
    <w:p>
      <w:pPr>
        <w:ind w:firstLine="480"/>
        <w:spacing w:line="360" w:lineRule="auto"/>
        <w:rPr>
          <w:color w:val="auto"/>
          <w:highlight w:val="none"/>
        </w:rPr>
      </w:pPr>
      <w:r>
        <w:rPr>
          <w:rFonts w:hint="eastAsia" w:ascii="宋体" w:hAnsi="宋体"/>
          <w:iCs/>
          <w:color w:val="auto"/>
          <w:sz w:val="24"/>
          <w:highlight w:val="none"/>
        </w:rPr>
        <w:t xml:space="preserve">十二、商务、技术要求响应及偏离表</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十三、开标一览表</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十四、项目需求响应方案</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十五、类似项目业绩一览表</w:t>
      </w:r>
      <w:r/>
    </w:p>
    <w:p>
      <w:pPr>
        <w:ind w:firstLine="480"/>
        <w:spacing w:line="360" w:lineRule="auto"/>
        <w:rPr>
          <w:rFonts w:ascii="宋体" w:hAnsi="宋体"/>
          <w:iCs/>
          <w:color w:val="auto"/>
          <w:sz w:val="24"/>
          <w:highlight w:val="none"/>
        </w:rPr>
      </w:pPr>
      <w:r>
        <w:rPr>
          <w:rFonts w:hint="eastAsia" w:ascii="宋体" w:hAnsi="宋体"/>
          <w:iCs/>
          <w:color w:val="auto"/>
          <w:sz w:val="24"/>
          <w:highlight w:val="none"/>
        </w:rPr>
        <w:t xml:space="preserve">十六、项目团队人员一览表</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一、法人或者其他组织的营业执照等证明文件，自然人的身份证明</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二、具有良好的商业信誉和健全的财务会计制度</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根据连财购〔2023〕4号、连财购（2023）9号文件精神，可以提供十四</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《财务状况报告及税收、社会保障资金缴纳情况承诺函》。</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三、依法缴纳税收和社会保障资金的相关材料</w:t>
      </w:r>
      <w:bookmarkEnd w:id="257"/>
      <w:r/>
      <w:bookmarkEnd w:id="258"/>
      <w:r/>
      <w:bookmarkEnd w:id="259"/>
      <w:r/>
      <w:r/>
    </w:p>
    <w:p>
      <w:pPr>
        <w:ind w:firstLine="480"/>
        <w:rPr>
          <w:rFonts w:ascii="宋体" w:hAnsi="宋体"/>
          <w:bCs/>
          <w:color w:val="auto"/>
          <w:sz w:val="24"/>
          <w:highlight w:val="none"/>
        </w:rPr>
      </w:pPr>
      <w:r/>
      <w:bookmarkStart w:id="260" w:name="_Toc120614284"/>
      <w:r>
        <w:rPr>
          <w:rFonts w:hint="eastAsia" w:ascii="宋体" w:hAnsi="宋体"/>
          <w:bCs/>
          <w:color w:val="auto"/>
          <w:sz w:val="24"/>
          <w:highlight w:val="none"/>
        </w:rPr>
        <w:t xml:space="preserve">根据连财购〔2023〕4号、连财购（2023）9号文件精神，可以提供十四</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《财务状况报告及税收、社会保障资金缴纳情况承诺函》。</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四、具备履行合同所必需的设备和专业技术能力的书面声明</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主要设备有：。</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pStyle w:val="1081"/>
        <w:ind w:firstLine="480"/>
        <w:rPr>
          <w:rFonts w:ascii="宋体" w:hAnsi="宋体"/>
          <w:bCs/>
          <w:color w:val="auto"/>
          <w:sz w:val="24"/>
          <w:highlight w:val="none"/>
        </w:rPr>
      </w:pPr>
      <w:r>
        <w:rPr>
          <w:rFonts w:hint="eastAsia" w:ascii="宋体" w:hAnsi="宋体"/>
          <w:bCs/>
          <w:color w:val="auto"/>
          <w:sz w:val="24"/>
          <w:highlight w:val="none"/>
        </w:rPr>
        <w:t xml:space="preserve">日期：    年     月     日</w:t>
      </w:r>
      <w:r/>
    </w:p>
    <w:p>
      <w:pPr>
        <w:pStyle w:val="1081"/>
        <w:ind w:firstLine="482"/>
        <w:rPr>
          <w:rFonts w:ascii="宋体" w:hAnsi="宋体"/>
          <w:b/>
          <w:color w:val="auto"/>
          <w:sz w:val="24"/>
          <w:highlight w:val="none"/>
        </w:rPr>
      </w:pPr>
      <w:r>
        <w:rPr>
          <w:rFonts w:ascii="宋体" w:hAnsi="宋体"/>
          <w:b/>
          <w:color w:val="auto"/>
          <w:sz w:val="24"/>
          <w:highlight w:val="none"/>
        </w:rPr>
      </w:r>
      <w:r/>
    </w:p>
    <w:p>
      <w:pPr>
        <w:pStyle w:val="1081"/>
        <w:ind w:firstLine="482"/>
        <w:rPr>
          <w:rFonts w:ascii="宋体" w:hAnsi="宋体"/>
          <w:b/>
          <w:color w:val="auto"/>
          <w:sz w:val="24"/>
          <w:highlight w:val="none"/>
        </w:rPr>
      </w:pPr>
      <w:r>
        <w:rPr>
          <w:rFonts w:hint="eastAsia" w:ascii="宋体" w:hAnsi="宋体"/>
          <w:b/>
          <w:color w:val="auto"/>
          <w:sz w:val="24"/>
          <w:highlight w:val="none"/>
        </w:rPr>
        <w:t xml:space="preserve">附主要设备和主要专业技术能力的证明材料如下：</w:t>
      </w:r>
      <w:r/>
    </w:p>
    <w:p>
      <w:pPr>
        <w:pStyle w:val="1081"/>
        <w:ind w:firstLine="482"/>
        <w:rPr>
          <w:rFonts w:ascii="宋体" w:hAnsi="宋体"/>
          <w:b/>
          <w:color w:val="auto"/>
          <w:sz w:val="24"/>
          <w:highlight w:val="none"/>
        </w:rPr>
      </w:pPr>
      <w:r>
        <w:rPr>
          <w:rFonts w:ascii="宋体" w:hAnsi="宋体"/>
          <w:b/>
          <w:color w:val="auto"/>
          <w:sz w:val="24"/>
          <w:highlight w:val="non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五、参加政府采购活动前 3 年内在经营活动中没有重大违法记录的书面声明</w:t>
      </w:r>
      <w:r/>
    </w:p>
    <w:p>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日期：    年     月     日</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六、其他资格要求的证明文件</w:t>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jc w:val="center"/>
        <w:rPr>
          <w:rFonts w:ascii="黑体" w:hAnsi="黑体" w:eastAsia="黑体"/>
          <w:i/>
          <w:color w:val="auto"/>
          <w:sz w:val="32"/>
          <w:szCs w:val="32"/>
          <w:highlight w:val="none"/>
          <w:u w:val="singl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七、法人授权书</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致：</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本人</w:t>
      </w:r>
      <w:r>
        <w:rPr>
          <w:rFonts w:hint="eastAsia" w:ascii="宋体" w:hAnsi="宋体"/>
          <w:bCs/>
          <w:color w:val="auto"/>
          <w:sz w:val="24"/>
          <w:highlight w:val="none"/>
          <w:u w:val="single"/>
        </w:rPr>
        <w:t xml:space="preserve">（姓名）</w:t>
      </w:r>
      <w:r>
        <w:rPr>
          <w:rFonts w:hint="eastAsia" w:ascii="宋体" w:hAnsi="宋体"/>
          <w:bCs/>
          <w:color w:val="auto"/>
          <w:sz w:val="24"/>
          <w:highlight w:val="none"/>
        </w:rPr>
        <w:t xml:space="preserve">系</w:t>
      </w:r>
      <w:r>
        <w:rPr>
          <w:rFonts w:hint="eastAsia" w:ascii="宋体" w:hAnsi="宋体"/>
          <w:bCs/>
          <w:color w:val="auto"/>
          <w:sz w:val="24"/>
          <w:highlight w:val="none"/>
          <w:u w:val="single"/>
        </w:rPr>
        <w:t xml:space="preserve">（投标人名称）</w:t>
      </w:r>
      <w:r>
        <w:rPr>
          <w:rFonts w:hint="eastAsia" w:ascii="宋体" w:hAnsi="宋体"/>
          <w:bCs/>
          <w:color w:val="auto"/>
          <w:sz w:val="24"/>
          <w:highlight w:val="none"/>
        </w:rPr>
        <w:t xml:space="preserve">的法定代表人（单位负责人），现委托</w:t>
      </w:r>
      <w:r>
        <w:rPr>
          <w:rFonts w:hint="eastAsia" w:ascii="宋体" w:hAnsi="宋体"/>
          <w:bCs/>
          <w:color w:val="auto"/>
          <w:sz w:val="24"/>
          <w:highlight w:val="none"/>
          <w:u w:val="single"/>
        </w:rPr>
        <w:t xml:space="preserve">（姓名）</w:t>
      </w:r>
      <w:r>
        <w:rPr>
          <w:rFonts w:hint="eastAsia" w:ascii="宋体" w:hAnsi="宋体"/>
          <w:bCs/>
          <w:color w:val="auto"/>
          <w:sz w:val="24"/>
          <w:highlight w:val="none"/>
        </w:rPr>
        <w:t xml:space="preserve">为我方代理人。代理人根据授权，以我方名义签署、澄清确认、递交、撤回、修改</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项目（</w:t>
      </w:r>
      <w:r>
        <w:rPr>
          <w:rFonts w:hint="eastAsia" w:ascii="宋体" w:hAnsi="宋体"/>
          <w:bCs/>
          <w:color w:val="auto"/>
          <w:sz w:val="24"/>
          <w:highlight w:val="none"/>
          <w:lang w:val="en-US" w:eastAsia="zh-CN"/>
        </w:rPr>
        <w:t xml:space="preserve">项目编</w:t>
      </w:r>
      <w:r>
        <w:rPr>
          <w:rFonts w:hint="eastAsia" w:ascii="宋体" w:hAnsi="宋体"/>
          <w:bCs/>
          <w:color w:val="auto"/>
          <w:sz w:val="24"/>
          <w:highlight w:val="none"/>
        </w:rPr>
        <w:t xml:space="preserve">号：</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）投标文件和处理有关事宜，其法律后果由我方承担。</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委托期限：自本授权委托书签署之日起至投标有效期届满之日止。</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代理人无转委托权。</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投标人名称（加盖公章）</w:t>
      </w:r>
      <w:r>
        <w:rPr>
          <w:rFonts w:hint="eastAsia" w:ascii="宋体" w:hAnsi="宋体"/>
          <w:bCs/>
          <w:color w:val="auto"/>
          <w:sz w:val="24"/>
          <w:highlight w:val="none"/>
          <w:lang w:val="zh-CN"/>
        </w:rPr>
        <w:t xml:space="preserve">：</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法定代表人（单位负责人）（签字、签章或印鉴）：</w:t>
      </w:r>
      <w:r/>
    </w:p>
    <w:p>
      <w:pPr>
        <w:ind w:firstLine="481"/>
        <w:spacing w:line="460" w:lineRule="exact"/>
        <w:rPr>
          <w:rFonts w:ascii="宋体" w:hAnsi="宋体"/>
          <w:bCs/>
          <w:color w:val="auto"/>
          <w:sz w:val="24"/>
          <w:highlight w:val="none"/>
          <w:lang w:val="zh-CN"/>
        </w:rPr>
      </w:pPr>
      <w:r>
        <w:rPr>
          <w:rFonts w:hint="eastAsia" w:ascii="宋体" w:hAnsi="宋体"/>
          <w:bCs/>
          <w:color w:val="auto"/>
          <w:sz w:val="24"/>
          <w:highlight w:val="none"/>
        </w:rPr>
        <w:t xml:space="preserve">委托代理人（签字/签章）：</w:t>
      </w:r>
      <w:r/>
    </w:p>
    <w:p>
      <w:pPr>
        <w:ind w:firstLine="481"/>
        <w:spacing w:line="460" w:lineRule="exact"/>
        <w:rPr>
          <w:rFonts w:ascii="宋体" w:hAnsi="宋体"/>
          <w:bCs/>
          <w:color w:val="auto"/>
          <w:sz w:val="24"/>
          <w:highlight w:val="none"/>
          <w:lang w:val="zh-CN"/>
        </w:rPr>
      </w:pPr>
      <w:r>
        <w:rPr>
          <w:rFonts w:hint="eastAsia" w:ascii="宋体" w:hAnsi="宋体"/>
          <w:bCs/>
          <w:color w:val="auto"/>
          <w:sz w:val="24"/>
          <w:highlight w:val="none"/>
        </w:rPr>
        <w:t xml:space="preserve">日期：</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日</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法定代表人（单位负责人）有效期内的身份证正反面电子件：</w:t>
      </w:r>
      <w:r/>
    </w:p>
    <w:tbl>
      <w:tblPr>
        <w:tblStyle w:val="88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c>
          <w:tcPr>
            <w:tcW w:w="4536"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r>
    </w:tbl>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委托代理人有效期内的身份证正反面电子件：</w:t>
      </w:r>
      <w:r/>
    </w:p>
    <w:tbl>
      <w:tblPr>
        <w:tblStyle w:val="88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c>
          <w:tcPr>
            <w:tcW w:w="4536"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r>
    </w:tbl>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填报说明：</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1、若供应商为事业单位或其他组织或分支机构（仅当招标文件注明允许分支机构投标的），则法定代表人（单位负责人）处的签署人可为单位负责人。</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color w:val="auto"/>
          <w:highlight w:val="none"/>
        </w:rPr>
      </w:pPr>
      <w:r>
        <w:rPr>
          <w:rFonts w:hint="eastAsia" w:ascii="宋体" w:hAnsi="宋体"/>
          <w:bCs/>
          <w:color w:val="auto"/>
          <w:sz w:val="24"/>
          <w:highlight w:val="none"/>
        </w:rPr>
        <w:t xml:space="preserve">3、供应商为自然人的情形，可不提供本《授权委托书》。</w:t>
      </w:r>
      <w:r>
        <w:rPr>
          <w:rFonts w:hint="eastAsia" w:ascii="宋体" w:hAnsi="宋体"/>
          <w:bCs/>
          <w:color w:val="auto"/>
          <w:sz w:val="24"/>
          <w:highlight w:val="none"/>
        </w:rPr>
        <w:br w:type="page" w:clear="all"/>
      </w:r>
      <w:r/>
    </w:p>
    <w:p>
      <w:pPr>
        <w:jc w:val="cente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致：</w:t>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兹证明，</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姓名：</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性别：</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年龄：</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职务：</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系</w:t>
      </w:r>
      <w:r>
        <w:rPr>
          <w:rFonts w:hint="eastAsia" w:ascii="宋体" w:hAnsi="宋体"/>
          <w:bCs/>
          <w:color w:val="auto"/>
          <w:sz w:val="24"/>
          <w:highlight w:val="none"/>
          <w:u w:val="single"/>
        </w:rPr>
        <w:t xml:space="preserve">（投标人名称）</w:t>
      </w:r>
      <w:r>
        <w:rPr>
          <w:rFonts w:hint="eastAsia" w:ascii="宋体" w:hAnsi="宋体"/>
          <w:bCs/>
          <w:color w:val="auto"/>
          <w:sz w:val="24"/>
          <w:highlight w:val="none"/>
        </w:rPr>
        <w:t xml:space="preserve">的法定代表人（单位负责人）。</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hint="eastAsia" w:ascii="宋体" w:hAnsi="宋体"/>
          <w:bCs/>
          <w:color w:val="auto"/>
          <w:sz w:val="24"/>
          <w:highlight w:val="none"/>
        </w:rPr>
        <w:t xml:space="preserve">附：法定代表人（单位负责人）有效期内的身份证正反面电子件。</w:t>
      </w:r>
      <w:r/>
    </w:p>
    <w:tbl>
      <w:tblPr>
        <w:tblStyle w:val="88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c>
          <w:tcPr>
            <w:tcW w:w="4536" w:type="dxa"/>
            <w:textDirection w:val="lrTb"/>
            <w:noWrap/>
          </w:tcPr>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tc>
      </w:tr>
    </w:tbl>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投标人名称（加盖公章）</w:t>
      </w:r>
      <w:r>
        <w:rPr>
          <w:rFonts w:hint="eastAsia" w:ascii="宋体" w:hAnsi="宋体"/>
          <w:bCs/>
          <w:color w:val="auto"/>
          <w:sz w:val="24"/>
          <w:highlight w:val="none"/>
          <w:lang w:val="zh-CN"/>
        </w:rPr>
        <w:t xml:space="preserve">：</w:t>
      </w:r>
      <w:r/>
    </w:p>
    <w:p>
      <w:pPr>
        <w:ind w:firstLine="481"/>
        <w:spacing w:line="460" w:lineRule="exact"/>
        <w:rPr>
          <w:rFonts w:ascii="宋体" w:hAnsi="宋体"/>
          <w:bCs/>
          <w:color w:val="auto"/>
          <w:sz w:val="24"/>
          <w:highlight w:val="none"/>
          <w:u w:val="single"/>
        </w:rPr>
      </w:pPr>
      <w:r>
        <w:rPr>
          <w:rFonts w:hint="eastAsia" w:ascii="宋体" w:hAnsi="宋体"/>
          <w:bCs/>
          <w:color w:val="auto"/>
          <w:sz w:val="24"/>
          <w:highlight w:val="none"/>
        </w:rPr>
        <w:t xml:space="preserve">法定代表人（单位负责人）（签字、签章或印鉴）：</w:t>
      </w:r>
      <w:r/>
    </w:p>
    <w:p>
      <w:pPr>
        <w:ind w:firstLine="481"/>
        <w:spacing w:line="460" w:lineRule="exact"/>
        <w:rPr>
          <w:rFonts w:ascii="宋体" w:hAnsi="宋体"/>
          <w:bCs/>
          <w:color w:val="auto"/>
          <w:sz w:val="24"/>
          <w:highlight w:val="none"/>
        </w:rPr>
      </w:pPr>
      <w:r>
        <w:rPr>
          <w:rFonts w:ascii="宋体" w:hAnsi="宋体"/>
          <w:bCs/>
          <w:color w:val="auto"/>
          <w:sz w:val="24"/>
          <w:highlight w:val="none"/>
        </w:rPr>
      </w:r>
      <w:r/>
    </w:p>
    <w:p>
      <w:pPr>
        <w:ind w:firstLine="480"/>
        <w:spacing w:line="460" w:lineRule="exact"/>
        <w:rPr>
          <w:rFonts w:ascii="楷体" w:hAnsi="楷体" w:eastAsia="楷体"/>
          <w:color w:val="auto"/>
          <w:sz w:val="24"/>
          <w:szCs w:val="24"/>
          <w:highlight w:val="none"/>
        </w:rPr>
      </w:pPr>
      <w:r>
        <w:rPr>
          <w:rFonts w:hint="eastAsia" w:ascii="宋体" w:hAnsi="宋体"/>
          <w:bCs/>
          <w:color w:val="auto"/>
          <w:sz w:val="24"/>
          <w:highlight w:val="none"/>
        </w:rPr>
        <w:t xml:space="preserve">日期：</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日</w:t>
      </w:r>
      <w:r/>
    </w:p>
    <w:p>
      <w:pPr>
        <w:spacing w:line="460" w:lineRule="exact"/>
        <w:rPr>
          <w:rFonts w:ascii="宋体" w:hAnsi="宋体"/>
          <w:bCs/>
          <w:color w:val="auto"/>
          <w:sz w:val="24"/>
          <w:highlight w:val="none"/>
        </w:rPr>
      </w:pPr>
      <w:r>
        <w:rPr>
          <w:rFonts w:ascii="宋体" w:hAnsi="宋体"/>
          <w:bCs/>
          <w:color w:val="auto"/>
          <w:sz w:val="24"/>
          <w:highlight w:val="none"/>
        </w:rPr>
      </w:r>
      <w:r/>
    </w:p>
    <w:p>
      <w:pPr>
        <w:pStyle w:val="1079"/>
        <w:ind w:firstLine="3390"/>
        <w:jc w:val="both"/>
        <w:rPr>
          <w:rFonts w:ascii="黑体" w:hAnsi="黑体" w:eastAsia="黑体" w:cs="Times New Roman"/>
          <w:bCs w:val="0"/>
          <w:i/>
          <w:color w:val="auto"/>
          <w:sz w:val="32"/>
          <w:szCs w:val="32"/>
          <w:highlight w:val="none"/>
        </w:rPr>
      </w:pPr>
      <w:r>
        <w:rPr>
          <w:rFonts w:ascii="宋体" w:hAnsi="宋体"/>
          <w:bCs w:val="0"/>
          <w:color w:val="auto"/>
          <w:sz w:val="24"/>
          <w:highlight w:val="none"/>
        </w:rPr>
        <w:br w:type="page" w:clear="all"/>
      </w:r>
      <w:bookmarkStart w:id="261" w:name="_Toc27332"/>
      <w:r/>
      <w:bookmarkStart w:id="262" w:name="_Toc1781"/>
      <w:r/>
      <w:bookmarkStart w:id="263" w:name="_Toc10385"/>
      <w:r>
        <w:rPr>
          <w:rFonts w:hint="eastAsia" w:ascii="黑体" w:hAnsi="黑体" w:eastAsia="黑体" w:cs="Times New Roman"/>
          <w:b w:val="0"/>
          <w:bCs w:val="0"/>
          <w:iCs/>
          <w:color w:val="auto"/>
          <w:sz w:val="32"/>
          <w:szCs w:val="32"/>
          <w:highlight w:val="none"/>
          <w:u w:val="single"/>
        </w:rPr>
        <w:t xml:space="preserve">八、投标函</w:t>
      </w:r>
      <w:bookmarkEnd w:id="261"/>
      <w:r/>
      <w:bookmarkEnd w:id="262"/>
      <w:r/>
      <w:bookmarkEnd w:id="263"/>
      <w:r/>
      <w:r/>
    </w:p>
    <w:p>
      <w:pPr>
        <w:pStyle w:val="1164"/>
        <w:ind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连云港市第一人民医院</w:t>
      </w:r>
      <w:r/>
    </w:p>
    <w:p>
      <w:pPr>
        <w:pStyle w:val="1164"/>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u w:val="single"/>
        </w:rPr>
        <w:t xml:space="preserve">（项目编号）</w:t>
      </w:r>
      <w:r>
        <w:rPr>
          <w:rFonts w:hint="eastAsia" w:ascii="宋体" w:hAnsi="宋体"/>
          <w:color w:val="auto"/>
          <w:szCs w:val="21"/>
          <w:highlight w:val="none"/>
        </w:rPr>
        <w:t xml:space="preserve">招标文件，正式授权下述签字人______(姓名)代表我方</w:t>
      </w:r>
      <w:r>
        <w:rPr>
          <w:rFonts w:hint="eastAsia" w:ascii="宋体" w:hAnsi="宋体"/>
          <w:color w:val="auto"/>
          <w:szCs w:val="21"/>
          <w:highlight w:val="none"/>
          <w:u w:val="single"/>
        </w:rPr>
        <w:t xml:space="preserve">______________</w:t>
      </w:r>
      <w:r>
        <w:rPr>
          <w:rFonts w:hint="eastAsia" w:ascii="宋体" w:hAnsi="宋体"/>
          <w:color w:val="auto"/>
          <w:szCs w:val="21"/>
          <w:highlight w:val="none"/>
        </w:rPr>
        <w:t xml:space="preserve">（投标人的名称），全权处理本次项目投标的有关事宜。</w:t>
      </w:r>
      <w:r/>
    </w:p>
    <w:p>
      <w:pPr>
        <w:pStyle w:val="1164"/>
        <w:spacing w:before="0" w:after="0" w:line="420" w:lineRule="exact"/>
        <w:rPr>
          <w:rFonts w:ascii="宋体" w:hAnsi="宋体"/>
          <w:color w:val="auto"/>
          <w:szCs w:val="21"/>
          <w:highlight w:val="none"/>
        </w:rPr>
      </w:pPr>
      <w:r>
        <w:rPr>
          <w:rFonts w:hint="eastAsia" w:ascii="宋体" w:hAnsi="宋体"/>
          <w:color w:val="auto"/>
          <w:szCs w:val="21"/>
          <w:highlight w:val="none"/>
        </w:rPr>
        <w:t xml:space="preserve">据此函，</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签字人兹宣布同意如下：</w:t>
      </w:r>
      <w:r/>
    </w:p>
    <w:p>
      <w:pPr>
        <w:pStyle w:val="1164"/>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1164"/>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164"/>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164"/>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164"/>
        <w:spacing w:before="0" w:after="0" w:line="42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164"/>
        <w:spacing w:before="0" w:after="0" w:line="42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w:t>
      </w:r>
      <w:r>
        <w:rPr>
          <w:rFonts w:hint="eastAsia" w:ascii="宋体" w:hAnsi="宋体"/>
          <w:color w:val="auto"/>
          <w:szCs w:val="21"/>
          <w:highlight w:val="none"/>
          <w:lang w:eastAsia="zh-CN"/>
        </w:rPr>
        <w:t xml:space="preserve">间内</w:t>
      </w:r>
      <w:r>
        <w:rPr>
          <w:rFonts w:hint="eastAsia" w:ascii="宋体" w:hAnsi="宋体"/>
          <w:color w:val="auto"/>
          <w:szCs w:val="21"/>
          <w:highlight w:val="none"/>
        </w:rPr>
        <w:t xml:space="preserve">完成项目，交付买方验收、使用。</w:t>
      </w:r>
      <w:r/>
    </w:p>
    <w:p>
      <w:pPr>
        <w:pStyle w:val="1164"/>
        <w:spacing w:before="0" w:after="0" w:line="42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116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116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116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pStyle w:val="116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pStyle w:val="116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投标人开户行：</w:t>
      </w:r>
      <w:r/>
    </w:p>
    <w:p>
      <w:pPr>
        <w:pStyle w:val="116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          号： </w:t>
      </w:r>
      <w:r/>
    </w:p>
    <w:p>
      <w:pPr>
        <w:pStyle w:val="1164"/>
        <w:ind w:left="420"/>
        <w:spacing w:before="0" w:after="0" w:line="420" w:lineRule="exact"/>
        <w:rPr>
          <w:rFonts w:ascii="宋体" w:hAnsi="宋体"/>
          <w:color w:val="auto"/>
          <w:szCs w:val="21"/>
          <w:highlight w:val="none"/>
        </w:rPr>
      </w:pPr>
      <w:r>
        <w:rPr>
          <w:rFonts w:ascii="宋体" w:hAnsi="宋体"/>
          <w:color w:val="auto"/>
          <w:szCs w:val="21"/>
          <w:highlight w:val="none"/>
        </w:rPr>
      </w:r>
      <w:r/>
    </w:p>
    <w:p>
      <w:pPr>
        <w:pStyle w:val="116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投标人（盖章）：</w:t>
      </w:r>
      <w:r/>
    </w:p>
    <w:p>
      <w:pPr>
        <w:pStyle w:val="116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jc w:val="cente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九、中小微企业声明函（服务）</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本公司（联合体）郑重声明，根据《政府采购促进中小企业发展管理办法》(财库[2020]46号)的规定，本公司参加采购人组织的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中型企业、</w:t>
      </w:r>
      <w:r>
        <w:rPr>
          <w:rFonts w:hint="eastAsia" w:ascii="宋体" w:hAnsi="宋体"/>
          <w:color w:val="auto"/>
          <w:sz w:val="24"/>
          <w:szCs w:val="24"/>
          <w:highlight w:val="none"/>
          <w:u w:val="single"/>
        </w:rPr>
        <w:t xml:space="preserve">小型企业、微型企业）；</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ascii="宋体" w:hAnsi="宋体"/>
          <w:color w:val="auto"/>
          <w:sz w:val="24"/>
          <w:szCs w:val="24"/>
          <w:highlight w:val="none"/>
        </w:rPr>
      </w:pPr>
      <w:r>
        <w:rPr>
          <w:rFonts w:ascii="宋体" w:hAnsi="宋体"/>
          <w:color w:val="auto"/>
          <w:sz w:val="24"/>
          <w:szCs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备注2：中标供应商的《中小企业声明函》随中标结果公开。</w:t>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u w:val="single"/>
        </w:rPr>
        <w:t xml:space="preserve">十、残疾人福利性单位声明函（分包号：**）</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80" w:firstLine="360"/>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szCs w:val="24"/>
          <w:highlight w:val="none"/>
        </w:rPr>
        <w:t xml:space="preserve">日  期：</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360" w:lineRule="auto"/>
        <w:rPr>
          <w:rFonts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r>
        <w:rPr>
          <w:rFonts w:hint="eastAsia" w:ascii="黑体" w:hAnsi="黑体" w:eastAsia="黑体"/>
          <w:iCs/>
          <w:color w:val="auto"/>
          <w:sz w:val="32"/>
          <w:szCs w:val="32"/>
          <w:highlight w:val="none"/>
          <w:u w:val="single"/>
        </w:rPr>
        <w:t xml:space="preserve">十一、投标分项报价表</w:t>
      </w:r>
      <w:r/>
    </w:p>
    <w:p>
      <w:pPr>
        <w:pStyle w:val="929"/>
        <w:spacing w:line="360" w:lineRule="auto"/>
        <w:rPr>
          <w:rFonts w:hint="eastAsia" w:ascii="宋体" w:hAnsi="宋体" w:eastAsia="宋体" w:cs="宋体"/>
          <w:color w:val="auto"/>
          <w:sz w:val="24"/>
          <w:highlight w:val="none"/>
          <w:lang w:val="zh-TW" w:eastAsia="zh-CN"/>
        </w:rPr>
      </w:pPr>
      <w:r>
        <w:rPr>
          <w:rFonts w:hint="eastAsia" w:ascii="宋体" w:hAnsi="宋体" w:cs="宋体"/>
          <w:color w:val="auto"/>
          <w:sz w:val="24"/>
          <w:highlight w:val="none"/>
          <w:lang w:val="zh-TW"/>
        </w:rPr>
        <w:t xml:space="preserve">项目名称：      项目编号：      </w:t>
      </w:r>
      <w:r>
        <w:rPr>
          <w:rFonts w:hint="eastAsia" w:ascii="宋体" w:hAnsi="宋体" w:cs="宋体"/>
          <w:color w:val="auto"/>
          <w:sz w:val="24"/>
          <w:highlight w:val="none"/>
          <w:lang w:val="en-US" w:eastAsia="zh-CN"/>
        </w:rPr>
        <w:t xml:space="preserve"> </w:t>
      </w:r>
      <w:r/>
    </w:p>
    <w:p>
      <w:pPr>
        <w:pStyle w:val="929"/>
        <w:ind w:firstLine="7680"/>
        <w:spacing w:line="360" w:lineRule="auto"/>
        <w:rPr>
          <w:color w:val="auto"/>
          <w:highlight w:val="none"/>
        </w:rPr>
      </w:pPr>
      <w:r>
        <w:rPr>
          <w:rFonts w:hint="eastAsia" w:ascii="宋体" w:hAnsi="宋体" w:cs="宋体"/>
          <w:color w:val="auto"/>
          <w:sz w:val="24"/>
          <w:highlight w:val="none"/>
          <w:lang w:val="zh-TW"/>
        </w:rPr>
        <w:t xml:space="preserve">单位：元</w:t>
      </w:r>
      <w:r/>
    </w:p>
    <w:tbl>
      <w:tblPr>
        <w:tblStyle w:val="881"/>
        <w:tblW w:w="10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8"/>
        <w:gridCol w:w="2762"/>
        <w:gridCol w:w="1126"/>
        <w:gridCol w:w="2130"/>
        <w:gridCol w:w="1801"/>
        <w:gridCol w:w="1801"/>
      </w:tblGrid>
      <w:tr>
        <w:trPr>
          <w:jc w:val="center"/>
          <w:trHeight w:val="649"/>
        </w:trPr>
        <w:tc>
          <w:tcPr>
            <w:tcW w:w="818" w:type="dxa"/>
            <w:vAlign w:val="center"/>
            <w:textDirection w:val="lrTb"/>
            <w:noWrap/>
          </w:tcPr>
          <w:p>
            <w:pPr>
              <w:pStyle w:val="929"/>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序号</w:t>
            </w:r>
            <w:r/>
          </w:p>
        </w:tc>
        <w:tc>
          <w:tcPr>
            <w:tcW w:w="2762" w:type="dxa"/>
            <w:vAlign w:val="center"/>
            <w:textDirection w:val="lrTb"/>
            <w:noWrap/>
          </w:tcPr>
          <w:p>
            <w:pPr>
              <w:pStyle w:val="929"/>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服务项目</w:t>
            </w:r>
            <w:r/>
          </w:p>
        </w:tc>
        <w:tc>
          <w:tcPr>
            <w:tcW w:w="1126" w:type="dxa"/>
            <w:vAlign w:val="center"/>
            <w:textDirection w:val="lrTb"/>
            <w:noWrap/>
          </w:tcPr>
          <w:p>
            <w:pPr>
              <w:pStyle w:val="929"/>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单位</w:t>
            </w:r>
            <w:r/>
          </w:p>
        </w:tc>
        <w:tc>
          <w:tcPr>
            <w:tcW w:w="2130" w:type="dxa"/>
            <w:vAlign w:val="center"/>
            <w:textDirection w:val="lrTb"/>
            <w:noWrap/>
          </w:tcPr>
          <w:p>
            <w:pPr>
              <w:pStyle w:val="929"/>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rPr>
              <w:t xml:space="preserve">数量</w:t>
            </w:r>
            <w:r/>
          </w:p>
        </w:tc>
        <w:tc>
          <w:tcPr>
            <w:tcW w:w="1801" w:type="dxa"/>
            <w:vAlign w:val="center"/>
            <w:textDirection w:val="lrTb"/>
            <w:noWrap/>
          </w:tcPr>
          <w:p>
            <w:pPr>
              <w:pStyle w:val="929"/>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单价（元）</w:t>
            </w:r>
            <w:r/>
          </w:p>
        </w:tc>
        <w:tc>
          <w:tcPr>
            <w:tcW w:w="1801" w:type="dxa"/>
            <w:vAlign w:val="center"/>
            <w:textDirection w:val="lrTb"/>
            <w:noWrap/>
          </w:tcPr>
          <w:p>
            <w:pPr>
              <w:pStyle w:val="929"/>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单项合计价</w:t>
            </w:r>
            <w:r/>
          </w:p>
        </w:tc>
      </w:tr>
      <w:tr>
        <w:trPr>
          <w:jc w:val="center"/>
          <w:trHeight w:val="578"/>
        </w:trPr>
        <w:tc>
          <w:tcPr>
            <w:tcW w:w="818" w:type="dxa"/>
            <w:vAlign w:val="center"/>
            <w:textDirection w:val="lrTb"/>
            <w:noWrap/>
          </w:tcPr>
          <w:p>
            <w:pPr>
              <w:pStyle w:val="92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tcPr>
          <w:p>
            <w:pPr>
              <w:pStyle w:val="92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26" w:type="dxa"/>
            <w:vAlign w:val="center"/>
            <w:textDirection w:val="lrTb"/>
            <w:noWrap/>
          </w:tcPr>
          <w:p>
            <w:pPr>
              <w:pStyle w:val="92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130" w:type="dxa"/>
            <w:vAlign w:val="center"/>
            <w:textDirection w:val="lrTb"/>
            <w:noWrap/>
          </w:tcPr>
          <w:p>
            <w:pPr>
              <w:pStyle w:val="92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801" w:type="dxa"/>
            <w:vAlign w:val="center"/>
            <w:textDirection w:val="lrTb"/>
            <w:noWrap/>
          </w:tcPr>
          <w:p>
            <w:pPr>
              <w:pStyle w:val="929"/>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1801" w:type="dxa"/>
            <w:vAlign w:val="center"/>
            <w:textDirection w:val="lrTb"/>
            <w:noWrap/>
          </w:tcPr>
          <w:p>
            <w:pPr>
              <w:pStyle w:val="929"/>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578"/>
        </w:trPr>
        <w:tc>
          <w:tcPr>
            <w:tcW w:w="818" w:type="dxa"/>
            <w:vAlign w:val="center"/>
            <w:textDirection w:val="lrTb"/>
            <w:noWrap/>
          </w:tcPr>
          <w:p>
            <w:pPr>
              <w:pStyle w:val="92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tcPr>
          <w:p>
            <w:pPr>
              <w:pStyle w:val="92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26" w:type="dxa"/>
            <w:vAlign w:val="center"/>
            <w:textDirection w:val="lrTb"/>
            <w:noWrap/>
          </w:tcPr>
          <w:p>
            <w:pPr>
              <w:pStyle w:val="92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130" w:type="dxa"/>
            <w:vAlign w:val="center"/>
            <w:textDirection w:val="lrTb"/>
            <w:noWrap/>
          </w:tcPr>
          <w:p>
            <w:pPr>
              <w:pStyle w:val="92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801" w:type="dxa"/>
            <w:vAlign w:val="center"/>
            <w:textDirection w:val="lrTb"/>
            <w:noWrap/>
          </w:tcPr>
          <w:p>
            <w:pPr>
              <w:pStyle w:val="929"/>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1801" w:type="dxa"/>
            <w:vAlign w:val="center"/>
            <w:textDirection w:val="lrTb"/>
            <w:noWrap/>
          </w:tcPr>
          <w:p>
            <w:pPr>
              <w:pStyle w:val="929"/>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578"/>
        </w:trPr>
        <w:tc>
          <w:tcPr>
            <w:tcW w:w="818" w:type="dxa"/>
            <w:vAlign w:val="center"/>
            <w:textDirection w:val="lrTb"/>
            <w:noWrap/>
          </w:tcPr>
          <w:p>
            <w:pPr>
              <w:pStyle w:val="92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tcPr>
          <w:p>
            <w:pPr>
              <w:pStyle w:val="92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26" w:type="dxa"/>
            <w:vAlign w:val="center"/>
            <w:textDirection w:val="lrTb"/>
            <w:noWrap/>
          </w:tcPr>
          <w:p>
            <w:pPr>
              <w:pStyle w:val="92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130" w:type="dxa"/>
            <w:vAlign w:val="center"/>
            <w:textDirection w:val="lrTb"/>
            <w:noWrap/>
          </w:tcPr>
          <w:p>
            <w:pPr>
              <w:pStyle w:val="929"/>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801" w:type="dxa"/>
            <w:vAlign w:val="center"/>
            <w:textDirection w:val="lrTb"/>
            <w:noWrap/>
          </w:tcPr>
          <w:p>
            <w:pPr>
              <w:pStyle w:val="929"/>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1801" w:type="dxa"/>
            <w:vAlign w:val="center"/>
            <w:textDirection w:val="lrTb"/>
            <w:noWrap/>
          </w:tcPr>
          <w:p>
            <w:pPr>
              <w:pStyle w:val="929"/>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588"/>
        </w:trPr>
        <w:tc>
          <w:tcPr>
            <w:gridSpan w:val="5"/>
            <w:tcW w:w="8637" w:type="dxa"/>
            <w:vAlign w:val="center"/>
            <w:textDirection w:val="lrTb"/>
            <w:noWrap/>
          </w:tcPr>
          <w:p>
            <w:pPr>
              <w:pStyle w:val="929"/>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总计（元）</w:t>
            </w:r>
            <w:r/>
          </w:p>
        </w:tc>
        <w:tc>
          <w:tcPr>
            <w:tcW w:w="1801" w:type="dxa"/>
            <w:vAlign w:val="center"/>
            <w:textDirection w:val="lrTb"/>
            <w:noWrap/>
          </w:tcPr>
          <w:p>
            <w:pPr>
              <w:pStyle w:val="929"/>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bl>
    <w:p>
      <w:pPr>
        <w:ind w:firstLine="480"/>
        <w:jc w:val="left"/>
        <w:spacing w:line="420" w:lineRule="exact"/>
        <w:rPr>
          <w:rFonts w:ascii="宋体" w:hAnsi="宋体"/>
          <w:bCs/>
          <w:color w:val="auto"/>
          <w:sz w:val="24"/>
          <w:highlight w:val="none"/>
        </w:rPr>
      </w:pPr>
      <w:r>
        <w:rPr>
          <w:rFonts w:ascii="宋体" w:hAnsi="宋体"/>
          <w:bCs/>
          <w:color w:val="auto"/>
          <w:sz w:val="24"/>
          <w:highlight w:val="none"/>
        </w:rPr>
      </w:r>
      <w:r/>
    </w:p>
    <w:p>
      <w:pPr>
        <w:ind w:firstLine="480"/>
        <w:jc w:val="left"/>
        <w:spacing w:line="420" w:lineRule="exact"/>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80"/>
        <w:jc w:val="left"/>
        <w:spacing w:line="42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420" w:lineRule="exact"/>
        <w:rPr>
          <w:rFonts w:ascii="黑体" w:hAnsi="黑体" w:eastAsia="黑体"/>
          <w:b/>
          <w:color w:val="auto"/>
          <w:sz w:val="32"/>
          <w:szCs w:val="32"/>
          <w:highlight w:val="none"/>
        </w:rPr>
      </w:pPr>
      <w:r>
        <w:rPr>
          <w:rFonts w:hint="eastAsia" w:ascii="宋体" w:hAnsi="宋体"/>
          <w:bCs/>
          <w:color w:val="auto"/>
          <w:sz w:val="24"/>
          <w:highlight w:val="none"/>
        </w:rPr>
        <w:t xml:space="preserve">日期：    年     月     日</w:t>
      </w:r>
      <w:r/>
    </w:p>
    <w:p>
      <w:pPr>
        <w:jc w:val="center"/>
        <w:rPr>
          <w:rFonts w:ascii="黑体" w:hAnsi="黑体" w:eastAsia="黑体"/>
          <w:iCs/>
          <w:color w:val="auto"/>
          <w:sz w:val="32"/>
          <w:szCs w:val="32"/>
          <w:highlight w:val="none"/>
          <w:u w:val="single"/>
        </w:rPr>
      </w:pPr>
      <w:r>
        <w:rPr>
          <w:rFonts w:hint="eastAsia" w:ascii="黑体" w:hAnsi="黑体" w:eastAsia="黑体"/>
          <w:b/>
          <w:color w:val="auto"/>
          <w:sz w:val="32"/>
          <w:szCs w:val="32"/>
          <w:highlight w:val="none"/>
        </w:rPr>
        <w:br w:type="page" w:clear="all"/>
      </w:r>
      <w:bookmarkEnd w:id="260"/>
      <w:r/>
      <w:bookmarkStart w:id="264" w:name="_Hlt26955054"/>
      <w:r/>
      <w:bookmarkEnd w:id="264"/>
      <w:r>
        <w:rPr>
          <w:rFonts w:hint="eastAsia" w:ascii="黑体" w:hAnsi="黑体" w:eastAsia="黑体"/>
          <w:iCs/>
          <w:color w:val="auto"/>
          <w:sz w:val="32"/>
          <w:szCs w:val="32"/>
          <w:highlight w:val="none"/>
          <w:u w:val="single"/>
        </w:rPr>
        <w:t xml:space="preserve">十二、商务、技术要求响应及偏离表（</w:t>
      </w:r>
      <w:r>
        <w:rPr>
          <w:rFonts w:hint="eastAsia" w:ascii="黑体" w:hAnsi="黑体" w:eastAsia="黑体"/>
          <w:iCs/>
          <w:color w:val="auto"/>
          <w:sz w:val="32"/>
          <w:szCs w:val="32"/>
          <w:highlight w:val="none"/>
          <w:u w:val="single"/>
          <w:lang w:val="en-US" w:eastAsia="zh-CN"/>
        </w:rPr>
        <w:t xml:space="preserve">项目编</w:t>
      </w:r>
      <w:r>
        <w:rPr>
          <w:rFonts w:hint="eastAsia" w:ascii="黑体" w:hAnsi="黑体" w:eastAsia="黑体"/>
          <w:iCs/>
          <w:color w:val="auto"/>
          <w:sz w:val="32"/>
          <w:szCs w:val="32"/>
          <w:highlight w:val="none"/>
          <w:u w:val="single"/>
        </w:rPr>
        <w:t xml:space="preserve">号：**）</w:t>
      </w:r>
      <w:r/>
    </w:p>
    <w:p>
      <w:pPr>
        <w:jc w:val="lef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请逐条对应采购文件“项目需求”等内容要求的商务、技术条件，填写该表</w:t>
      </w:r>
      <w:r/>
    </w:p>
    <w:tbl>
      <w:tblPr>
        <w:tblStyle w:val="88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tcPr>
          <w:p>
            <w:pPr>
              <w:jc w:val="center"/>
              <w:rPr>
                <w:rFonts w:ascii="宋体" w:hAnsi="宋体"/>
                <w:color w:val="auto"/>
                <w:sz w:val="24"/>
                <w:szCs w:val="24"/>
                <w:highlight w:val="none"/>
              </w:rPr>
            </w:pPr>
            <w:r/>
            <w:bookmarkStart w:id="265" w:name="_Hlt26782999"/>
            <w:r/>
            <w:bookmarkEnd w:id="265"/>
            <w:r/>
            <w:bookmarkStart w:id="266" w:name="_Hlt26580838"/>
            <w:r/>
            <w:bookmarkEnd w:id="266"/>
            <w:r/>
            <w:bookmarkStart w:id="267" w:name="_Hlt26955056"/>
            <w:r/>
            <w:bookmarkEnd w:id="267"/>
            <w:r/>
            <w:bookmarkStart w:id="268" w:name="_Hlt26955064"/>
            <w:r/>
            <w:bookmarkEnd w:id="268"/>
            <w:r/>
            <w:bookmarkStart w:id="269" w:name="_Hlt26671343"/>
            <w:r/>
            <w:bookmarkEnd w:id="269"/>
            <w:r/>
            <w:bookmarkStart w:id="270" w:name="_Hlt26671372"/>
            <w:r/>
            <w:bookmarkEnd w:id="270"/>
            <w:r/>
            <w:bookmarkStart w:id="271" w:name="_Hlt26609391"/>
            <w:r/>
            <w:bookmarkEnd w:id="271"/>
            <w:r/>
            <w:bookmarkStart w:id="272" w:name="_Hlt24879081"/>
            <w:r/>
            <w:bookmarkEnd w:id="272"/>
            <w:r>
              <w:rPr>
                <w:rFonts w:hint="eastAsia" w:ascii="宋体" w:hAnsi="宋体"/>
                <w:color w:val="auto"/>
                <w:sz w:val="24"/>
                <w:szCs w:val="24"/>
                <w:highlight w:val="none"/>
              </w:rPr>
              <w:t xml:space="preserve">序号</w:t>
            </w:r>
            <w:r/>
          </w:p>
        </w:tc>
        <w:tc>
          <w:tcPr>
            <w:tcW w:w="2419"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95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95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419"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83"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30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61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480" w:lineRule="auto"/>
        <w:rPr>
          <w:rFonts w:ascii="宋体" w:hAnsi="宋体"/>
          <w:color w:val="auto"/>
          <w:sz w:val="24"/>
          <w:highlight w:val="none"/>
        </w:rPr>
      </w:pPr>
      <w:r>
        <w:rPr>
          <w:rFonts w:ascii="宋体" w:hAnsi="宋体"/>
          <w:color w:val="auto"/>
          <w:sz w:val="24"/>
          <w:highlight w:val="none"/>
        </w:rPr>
      </w:r>
      <w:r/>
    </w:p>
    <w:p>
      <w:pPr>
        <w:spacing w:line="480" w:lineRule="auto"/>
        <w:rPr>
          <w:rFonts w:ascii="宋体" w:hAnsi="宋体"/>
          <w:color w:val="auto"/>
          <w:sz w:val="24"/>
          <w:highlight w:val="none"/>
        </w:rPr>
      </w:pPr>
      <w:r>
        <w:rPr>
          <w:rFonts w:hint="eastAsia" w:ascii="宋体" w:hAnsi="宋体"/>
          <w:color w:val="auto"/>
          <w:sz w:val="24"/>
          <w:highlight w:val="none"/>
        </w:rPr>
        <w:t xml:space="preserve">投标人（盖章）：</w:t>
      </w:r>
      <w:r/>
    </w:p>
    <w:p>
      <w:pPr>
        <w:spacing w:line="480" w:lineRule="auto"/>
        <w:rPr>
          <w:rFonts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spacing w:line="480" w:lineRule="auto"/>
        <w:rPr>
          <w:rFonts w:ascii="仿宋_GB2312" w:hAnsi="Arial"/>
          <w:color w:val="auto"/>
          <w:sz w:val="30"/>
          <w:highlight w:val="none"/>
        </w:rPr>
      </w:pPr>
      <w:r>
        <w:rPr>
          <w:rFonts w:hint="eastAsia" w:ascii="宋体" w:hAnsi="宋体"/>
          <w:color w:val="auto"/>
          <w:sz w:val="24"/>
          <w:highlight w:val="none"/>
        </w:rPr>
        <w:t xml:space="preserve">日期：    年     月     日</w:t>
      </w:r>
      <w:bookmarkEnd w:id="243"/>
      <w:r/>
      <w:bookmarkEnd w:id="244"/>
      <w:r/>
      <w:r/>
    </w:p>
    <w:p>
      <w:pPr>
        <w:pStyle w:val="1081"/>
        <w:ind w:firstLine="0"/>
        <w:rPr>
          <w:rFonts w:ascii="宋体" w:hAnsi="宋体"/>
          <w:color w:val="auto"/>
          <w:sz w:val="24"/>
          <w:highlight w:val="none"/>
        </w:rPr>
      </w:pPr>
      <w:r/>
      <w:bookmarkStart w:id="273" w:name="_Hlt26955066"/>
      <w:r/>
      <w:bookmarkEnd w:id="273"/>
      <w:r/>
      <w:bookmarkStart w:id="274" w:name="_Hlt26609389"/>
      <w:r/>
      <w:bookmarkEnd w:id="274"/>
      <w:r/>
      <w:bookmarkStart w:id="275" w:name="_Toc462564146"/>
      <w:r/>
      <w:bookmarkEnd w:id="275"/>
      <w:r/>
      <w:bookmarkStart w:id="276" w:name="_Hlt26671374"/>
      <w:r/>
      <w:bookmarkEnd w:id="276"/>
      <w:r/>
      <w:r/>
    </w:p>
    <w:p>
      <w:pPr>
        <w:jc w:val="center"/>
        <w:rPr>
          <w:rFonts w:ascii="黑体" w:hAnsi="黑体" w:eastAsia="黑体"/>
          <w:b/>
          <w:color w:val="auto"/>
          <w:sz w:val="32"/>
          <w:szCs w:val="32"/>
          <w:highlight w:val="none"/>
        </w:rPr>
      </w:pPr>
      <w:r/>
      <w:bookmarkStart w:id="277" w:name="_格式2__法定代表人授权书"/>
      <w:r/>
      <w:bookmarkEnd w:id="277"/>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eastAsia="仿宋_GB2312"/>
          <w:color w:val="auto"/>
          <w:sz w:val="24"/>
          <w:szCs w:val="20"/>
          <w:highlight w:val="none"/>
        </w:rPr>
      </w:pPr>
      <w:r>
        <w:rPr>
          <w:rFonts w:hint="eastAsia" w:ascii="黑体" w:hAnsi="黑体" w:eastAsia="黑体"/>
          <w:iCs/>
          <w:color w:val="auto"/>
          <w:sz w:val="32"/>
          <w:szCs w:val="32"/>
          <w:highlight w:val="none"/>
          <w:u w:val="single"/>
        </w:rPr>
        <w:br w:type="page" w:clear="all"/>
      </w:r>
      <w:r>
        <w:rPr>
          <w:rFonts w:hint="eastAsia" w:ascii="黑体" w:hAnsi="黑体" w:eastAsia="黑体"/>
          <w:iCs/>
          <w:color w:val="auto"/>
          <w:sz w:val="32"/>
          <w:szCs w:val="32"/>
          <w:highlight w:val="none"/>
          <w:u w:val="single"/>
        </w:rPr>
        <w:t xml:space="preserve">十三、开标一览表</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项目编号</w:t>
      </w:r>
      <w:r/>
    </w:p>
    <w:p>
      <w:pPr>
        <w:ind w:firstLine="480"/>
        <w:rPr>
          <w:color w:val="auto"/>
          <w:sz w:val="24"/>
          <w:szCs w:val="24"/>
          <w:highlight w:val="none"/>
        </w:rPr>
      </w:pPr>
      <w:r>
        <w:rPr>
          <w:color w:val="auto"/>
          <w:sz w:val="24"/>
          <w:szCs w:val="24"/>
          <w:highlight w:val="none"/>
        </w:rPr>
        <w:t xml:space="preserve">货币单位：人民币元</w:t>
      </w:r>
      <w:r/>
    </w:p>
    <w:tbl>
      <w:tblPr>
        <w:tblStyle w:val="1148"/>
        <w:tblW w:w="91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30"/>
        <w:gridCol w:w="2502"/>
        <w:gridCol w:w="3067"/>
      </w:tblGrid>
      <w:tr>
        <w:trPr>
          <w:trHeight w:val="672"/>
        </w:trPr>
        <w:tc>
          <w:tcPr>
            <w:tcW w:w="3630"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2502"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项目内容</w:t>
            </w:r>
            <w:r/>
          </w:p>
        </w:tc>
        <w:tc>
          <w:tcPr>
            <w:tcW w:w="3067" w:type="dxa"/>
            <w:vAlign w:val="center"/>
            <w:textDirection w:val="lrTb"/>
            <w:noWrap/>
          </w:tcPr>
          <w:p>
            <w:pPr>
              <w:jc w:val="center"/>
              <w:rPr>
                <w:rFonts w:ascii="宋体" w:hAnsi="宋体"/>
                <w:color w:val="auto"/>
                <w:sz w:val="24"/>
                <w:szCs w:val="24"/>
                <w:highlight w:val="none"/>
              </w:rPr>
            </w:pPr>
            <w:r>
              <w:rPr>
                <w:rFonts w:hint="eastAsia" w:ascii="宋体" w:hAnsi="宋体" w:cs="宋体"/>
                <w:color w:val="auto"/>
                <w:sz w:val="24"/>
                <w:szCs w:val="24"/>
                <w:highlight w:val="none"/>
              </w:rPr>
              <w:t xml:space="preserve">总价</w:t>
            </w:r>
            <w:r>
              <w:rPr>
                <w:rFonts w:ascii="宋体" w:hAnsi="宋体" w:cs="宋体"/>
                <w:color w:val="auto"/>
                <w:sz w:val="24"/>
                <w:szCs w:val="24"/>
                <w:highlight w:val="none"/>
              </w:rPr>
              <w:t xml:space="preserve">（小写）</w:t>
            </w:r>
            <w:r/>
          </w:p>
        </w:tc>
      </w:tr>
      <w:tr>
        <w:trPr>
          <w:trHeight w:val="672"/>
        </w:trPr>
        <w:tc>
          <w:tcPr>
            <w:tcW w:w="3630" w:type="dxa"/>
            <w:vAlign w:val="center"/>
            <w:textDirection w:val="lrTb"/>
            <w:noWrap/>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w:t>
            </w:r>
            <w:r/>
          </w:p>
        </w:tc>
        <w:tc>
          <w:tcPr>
            <w:tcW w:w="2502" w:type="dxa"/>
            <w:vAlign w:val="center"/>
            <w:textDirection w:val="lrTb"/>
            <w:noWrap/>
          </w:tcPr>
          <w:p>
            <w:pPr>
              <w:jc w:val="center"/>
              <w:rPr>
                <w:rFonts w:ascii="宋体" w:hAnsi="宋体"/>
                <w:color w:val="auto"/>
                <w:sz w:val="24"/>
                <w:szCs w:val="24"/>
                <w:highlight w:val="none"/>
              </w:rPr>
            </w:pPr>
            <w:r>
              <w:rPr>
                <w:rFonts w:ascii="宋体" w:hAnsi="宋体" w:cs="宋体"/>
                <w:color w:val="auto"/>
                <w:sz w:val="24"/>
                <w:szCs w:val="24"/>
                <w:highlight w:val="none"/>
              </w:rPr>
              <w:t xml:space="preserve">详见投标文件</w:t>
            </w:r>
            <w:r/>
          </w:p>
        </w:tc>
        <w:tc>
          <w:tcPr>
            <w:tcW w:w="3067"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元</w:t>
            </w:r>
            <w:r/>
          </w:p>
        </w:tc>
      </w:tr>
      <w:tr>
        <w:trPr>
          <w:trHeight w:val="672"/>
        </w:trPr>
        <w:tc>
          <w:tcPr>
            <w:tcW w:w="3630"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c>
          <w:tcPr>
            <w:gridSpan w:val="2"/>
            <w:tcW w:w="5569"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金额大写</w:t>
            </w:r>
            <w:r/>
          </w:p>
        </w:tc>
      </w:tr>
      <w:tr>
        <w:trPr>
          <w:trHeight w:val="693"/>
        </w:trPr>
        <w:tc>
          <w:tcPr>
            <w:tcW w:w="3630" w:type="dxa"/>
            <w:vAlign w:val="center"/>
            <w:textDirection w:val="lrTb"/>
            <w:noWrap/>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合同履行期限（服务期限）</w:t>
            </w:r>
            <w:r/>
          </w:p>
        </w:tc>
        <w:tc>
          <w:tcPr>
            <w:gridSpan w:val="2"/>
            <w:tcW w:w="5569" w:type="dxa"/>
            <w:vAlign w:val="center"/>
            <w:textDirection w:val="lrTb"/>
            <w:noWrap/>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hint="eastAsia" w:ascii="宋体" w:hAnsi="宋体"/>
          <w:color w:val="auto"/>
          <w:sz w:val="24"/>
          <w:szCs w:val="24"/>
          <w:highlight w:val="none"/>
        </w:rPr>
        <w:t xml:space="preserve">投标人公章：</w:t>
      </w:r>
      <w:r>
        <w:rPr>
          <w:rFonts w:ascii="宋体" w:hAnsi="宋体" w:cs="宋体"/>
          <w:color w:val="auto"/>
          <w:sz w:val="24"/>
          <w:szCs w:val="24"/>
          <w:highlight w:val="none"/>
        </w:rPr>
        <w:t xml:space="preserve">（电子签章）</w:t>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黑体" w:hAnsi="黑体" w:eastAsia="黑体"/>
          <w:iCs/>
          <w:color w:val="auto"/>
          <w:sz w:val="32"/>
          <w:szCs w:val="32"/>
          <w:highlight w:val="none"/>
          <w:u w:val="single"/>
        </w:rPr>
      </w:pPr>
      <w:r>
        <w:rPr>
          <w:rFonts w:hint="eastAsia" w:ascii="宋体" w:hAnsi="宋体" w:cs="仿宋"/>
          <w:b/>
          <w:bCs/>
          <w:color w:val="auto"/>
          <w:sz w:val="32"/>
          <w:szCs w:val="32"/>
          <w:highlight w:val="none"/>
        </w:rPr>
        <w:br w:type="page" w:clear="all"/>
      </w:r>
      <w:r>
        <w:rPr>
          <w:rFonts w:hint="eastAsia" w:ascii="黑体" w:hAnsi="黑体" w:eastAsia="黑体"/>
          <w:iCs/>
          <w:color w:val="auto"/>
          <w:sz w:val="32"/>
          <w:szCs w:val="32"/>
          <w:highlight w:val="none"/>
          <w:u w:val="single"/>
        </w:rPr>
        <w:t xml:space="preserve">十四、财务状况报告及税收、社会保障资金缴纳情况承诺函</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致：</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我方</w:t>
      </w:r>
      <w:r>
        <w:rPr>
          <w:rFonts w:hint="eastAsia" w:ascii="宋体" w:hAnsi="宋体"/>
          <w:color w:val="auto"/>
          <w:sz w:val="24"/>
          <w:szCs w:val="24"/>
          <w:highlight w:val="none"/>
          <w:u w:val="single"/>
        </w:rPr>
        <w:t xml:space="preserve"> 供应商名称 </w:t>
      </w:r>
      <w:r>
        <w:rPr>
          <w:rFonts w:hint="eastAsia" w:ascii="宋体" w:hAnsi="宋体"/>
          <w:color w:val="auto"/>
          <w:sz w:val="24"/>
          <w:szCs w:val="24"/>
          <w:highlight w:val="none"/>
        </w:rPr>
        <w:t xml:space="preserve">参加（项目编号：）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（1）具有良好的商业信誉和健全的财务会计制度（财务状况报告）；</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（2）有依法缴纳税收和社会保障资金的良好记录。</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特此承诺</w:t>
      </w:r>
      <w:r/>
    </w:p>
    <w:p>
      <w:pPr>
        <w:ind w:firstLine="360"/>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投标人（盖章）：</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jc w:val="center"/>
        <w:rPr>
          <w:rFonts w:ascii="黑体" w:hAnsi="黑体" w:eastAsia="黑体"/>
          <w:iCs/>
          <w:color w:val="auto"/>
          <w:sz w:val="32"/>
          <w:szCs w:val="32"/>
          <w:highlight w:val="none"/>
          <w:u w:val="single"/>
        </w:rPr>
      </w:pPr>
      <w:r>
        <w:rPr>
          <w:rFonts w:hint="eastAsia" w:ascii="宋体" w:hAnsi="宋体" w:cs="仿宋"/>
          <w:b/>
          <w:bCs/>
          <w:color w:val="auto"/>
          <w:sz w:val="32"/>
          <w:szCs w:val="32"/>
          <w:highlight w:val="none"/>
        </w:rPr>
        <w:br w:type="page" w:clear="all"/>
      </w:r>
      <w:bookmarkStart w:id="278" w:name="_Toc25466"/>
      <w:r/>
      <w:bookmarkStart w:id="279" w:name="_Toc29464"/>
      <w:r/>
      <w:bookmarkStart w:id="280" w:name="_Toc31871"/>
      <w:r>
        <w:rPr>
          <w:rFonts w:hint="eastAsia" w:ascii="黑体" w:hAnsi="黑体" w:eastAsia="黑体"/>
          <w:iCs/>
          <w:color w:val="auto"/>
          <w:sz w:val="32"/>
          <w:szCs w:val="32"/>
          <w:highlight w:val="none"/>
          <w:u w:val="single"/>
        </w:rPr>
        <w:t xml:space="preserve">十五、项目需求响应方案</w:t>
      </w:r>
      <w:r/>
    </w:p>
    <w:p>
      <w:pPr>
        <w:pStyle w:val="929"/>
        <w:jc w:val="center"/>
        <w:rPr>
          <w:rFonts w:ascii="宋体" w:hAnsi="宋体" w:cs="仿宋"/>
          <w:b/>
          <w:bCs/>
          <w:color w:val="auto"/>
          <w:sz w:val="24"/>
          <w:highlight w:val="none"/>
        </w:rPr>
      </w:pPr>
      <w:r>
        <w:rPr>
          <w:rFonts w:hint="eastAsia" w:ascii="宋体" w:hAnsi="宋体"/>
          <w:color w:val="auto"/>
          <w:sz w:val="24"/>
          <w:highlight w:val="none"/>
        </w:rPr>
        <w:t xml:space="preserve">格式自定</w:t>
      </w:r>
      <w:r/>
    </w:p>
    <w:p>
      <w:pPr>
        <w:pStyle w:val="1079"/>
        <w:spacing w:before="0" w:after="0" w:line="240" w:lineRule="auto"/>
        <w:tabs>
          <w:tab w:val="left" w:pos="1021" w:leader="none"/>
        </w:tabs>
        <w:rPr>
          <w:rFonts w:ascii="黑体" w:hAnsi="黑体" w:eastAsia="黑体" w:cs="宋体"/>
          <w:b w:val="0"/>
          <w:color w:val="auto"/>
          <w:sz w:val="24"/>
          <w:szCs w:val="28"/>
          <w:highlight w:val="none"/>
        </w:rPr>
      </w:pPr>
      <w:r>
        <w:rPr>
          <w:rFonts w:hint="eastAsia" w:ascii="宋体" w:hAnsi="宋体" w:cs="仿宋"/>
          <w:b w:val="0"/>
          <w:bCs w:val="0"/>
          <w:color w:val="auto"/>
          <w:sz w:val="32"/>
          <w:szCs w:val="32"/>
          <w:highlight w:val="none"/>
        </w:rPr>
        <w:br w:type="page" w:clear="all"/>
      </w:r>
      <w:bookmarkStart w:id="281" w:name="_Toc21851"/>
      <w:r>
        <w:rPr>
          <w:rFonts w:hint="eastAsia" w:ascii="黑体" w:hAnsi="黑体" w:eastAsia="黑体" w:cs="Times New Roman"/>
          <w:b w:val="0"/>
          <w:bCs w:val="0"/>
          <w:iCs/>
          <w:color w:val="auto"/>
          <w:sz w:val="32"/>
          <w:szCs w:val="32"/>
          <w:highlight w:val="none"/>
          <w:u w:val="single"/>
        </w:rPr>
        <w:t xml:space="preserve">十六、类似项目业绩一览表</w:t>
      </w:r>
      <w:bookmarkEnd w:id="278"/>
      <w:r/>
      <w:bookmarkEnd w:id="279"/>
      <w:r/>
      <w:bookmarkEnd w:id="280"/>
      <w:r/>
      <w:bookmarkEnd w:id="281"/>
      <w:r/>
      <w:r/>
    </w:p>
    <w:p>
      <w:pPr>
        <w:jc w:val="center"/>
        <w:spacing w:line="520" w:lineRule="exact"/>
        <w:rPr>
          <w:rFonts w:ascii="宋体" w:hAnsi="宋体"/>
          <w:b/>
          <w:bCs/>
          <w:color w:val="auto"/>
          <w:sz w:val="28"/>
          <w:highlight w:val="none"/>
        </w:rPr>
      </w:pPr>
      <w:r>
        <w:rPr>
          <w:rFonts w:ascii="宋体" w:hAnsi="宋体"/>
          <w:b/>
          <w:bCs/>
          <w:color w:val="auto"/>
          <w:sz w:val="28"/>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881"/>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序号</w:t>
            </w:r>
            <w:r/>
          </w:p>
        </w:tc>
        <w:tc>
          <w:tcPr>
            <w:tcW w:w="2439"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项目名称</w:t>
            </w:r>
            <w:r/>
          </w:p>
        </w:tc>
        <w:tc>
          <w:tcPr>
            <w:tcW w:w="2135"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签订时间</w:t>
            </w:r>
            <w:r/>
          </w:p>
        </w:tc>
        <w:tc>
          <w:tcPr>
            <w:tcW w:w="1358"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采购单位</w:t>
            </w:r>
            <w:r/>
          </w:p>
        </w:tc>
        <w:tc>
          <w:tcPr>
            <w:tcW w:w="2418" w:type="dxa"/>
            <w:vAlign w:val="center"/>
            <w:textDirection w:val="lrTb"/>
            <w:noWrap/>
          </w:tcPr>
          <w:p>
            <w:pPr>
              <w:jc w:val="center"/>
              <w:spacing w:line="520" w:lineRule="exact"/>
              <w:rPr>
                <w:rFonts w:ascii="宋体" w:hAnsi="宋体"/>
                <w:color w:val="auto"/>
                <w:sz w:val="28"/>
                <w:highlight w:val="none"/>
              </w:rPr>
            </w:pPr>
            <w:r>
              <w:rPr>
                <w:rFonts w:hint="eastAsia" w:ascii="宋体" w:hAnsi="宋体"/>
                <w:color w:val="auto"/>
                <w:sz w:val="28"/>
                <w:highlight w:val="none"/>
              </w:rPr>
              <w:t xml:space="preserve">合同金额</w:t>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jc w:val="center"/>
          <w:trHeight w:val="772"/>
        </w:trPr>
        <w:tc>
          <w:tcPr>
            <w:tcW w:w="10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bl>
    <w:p>
      <w:pPr>
        <w:jc w:val="center"/>
        <w:spacing w:line="400" w:lineRule="exact"/>
        <w:rPr>
          <w:rFonts w:ascii="宋体" w:hAnsi="宋体"/>
          <w:b/>
          <w:color w:val="auto"/>
          <w:sz w:val="28"/>
          <w:szCs w:val="30"/>
          <w:highlight w:val="none"/>
        </w:rPr>
      </w:pPr>
      <w:r>
        <w:rPr>
          <w:rFonts w:ascii="宋体" w:hAnsi="宋体"/>
          <w:b/>
          <w:color w:val="auto"/>
          <w:sz w:val="28"/>
          <w:szCs w:val="30"/>
          <w:highlight w:val="none"/>
        </w:rPr>
      </w:r>
      <w:r/>
    </w:p>
    <w:p>
      <w:pPr>
        <w:spacing w:line="400" w:lineRule="exact"/>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投标人（盖章）：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ind w:firstLine="480"/>
        <w:spacing w:line="360" w:lineRule="auto"/>
        <w:rPr>
          <w:rFonts w:ascii="宋体" w:hAnsi="宋体"/>
          <w:bCs/>
          <w:color w:val="auto"/>
          <w:sz w:val="24"/>
          <w:highlight w:val="none"/>
        </w:rPr>
      </w:pPr>
      <w:r>
        <w:rPr>
          <w:rFonts w:ascii="宋体" w:hAnsi="宋体"/>
          <w:bCs/>
          <w:color w:val="auto"/>
          <w:sz w:val="24"/>
          <w:highlight w:val="none"/>
        </w:rPr>
      </w:r>
      <w:r/>
    </w:p>
    <w:p>
      <w:pPr>
        <w:pStyle w:val="1079"/>
        <w:spacing w:line="240" w:lineRule="auto"/>
        <w:rPr>
          <w:rFonts w:hAnsi="宋体"/>
          <w:color w:val="auto"/>
          <w:szCs w:val="21"/>
          <w:highlight w:val="none"/>
        </w:rPr>
        <w:outlineLvl w:val="0"/>
      </w:pPr>
      <w:r>
        <w:rPr>
          <w:rFonts w:hint="eastAsia" w:ascii="宋体" w:hAnsi="宋体" w:cs="仿宋"/>
          <w:b w:val="0"/>
          <w:bCs w:val="0"/>
          <w:color w:val="auto"/>
          <w:sz w:val="32"/>
          <w:szCs w:val="32"/>
          <w:highlight w:val="none"/>
        </w:rPr>
        <w:br w:type="page" w:clear="all"/>
      </w:r>
      <w:bookmarkStart w:id="282" w:name="_Toc9559"/>
      <w:r/>
      <w:bookmarkStart w:id="283" w:name="_Toc16041"/>
      <w:r/>
      <w:bookmarkStart w:id="284" w:name="_Toc7690"/>
      <w:r>
        <w:rPr>
          <w:rFonts w:hint="eastAsia" w:ascii="黑体" w:hAnsi="黑体" w:eastAsia="黑体" w:cs="Times New Roman"/>
          <w:b w:val="0"/>
          <w:bCs w:val="0"/>
          <w:iCs/>
          <w:color w:val="auto"/>
          <w:sz w:val="32"/>
          <w:szCs w:val="32"/>
          <w:highlight w:val="none"/>
          <w:u w:val="single"/>
        </w:rPr>
        <w:t xml:space="preserve">十七、项目团队人员一览表</w:t>
      </w:r>
      <w:bookmarkEnd w:id="282"/>
      <w:r/>
      <w:bookmarkEnd w:id="283"/>
      <w:r/>
      <w:bookmarkEnd w:id="284"/>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881"/>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tcPr>
          <w:p>
            <w:pPr>
              <w:jc w:val="center"/>
              <w:spacing w:line="520" w:lineRule="exact"/>
              <w:rPr>
                <w:rFonts w:ascii="宋体" w:hAnsi="宋体"/>
                <w:color w:val="auto"/>
                <w:highlight w:val="none"/>
              </w:rPr>
            </w:pPr>
            <w:r>
              <w:rPr>
                <w:rFonts w:hint="eastAsia" w:ascii="宋体" w:hAnsi="宋体"/>
                <w:color w:val="auto"/>
                <w:highlight w:val="none"/>
              </w:rPr>
              <w:t xml:space="preserve">姓  名</w:t>
            </w:r>
            <w:r/>
          </w:p>
        </w:tc>
        <w:tc>
          <w:tcPr>
            <w:tcW w:w="1905" w:type="dxa"/>
            <w:vAlign w:val="center"/>
            <w:textDirection w:val="lrTb"/>
            <w:noWrap/>
          </w:tcPr>
          <w:p>
            <w:pPr>
              <w:jc w:val="center"/>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本项目拟任</w:t>
            </w:r>
            <w:r/>
          </w:p>
          <w:p>
            <w:pPr>
              <w:jc w:val="center"/>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职  务</w:t>
            </w:r>
            <w:r/>
          </w:p>
        </w:tc>
        <w:tc>
          <w:tcPr>
            <w:tcW w:w="1127" w:type="dxa"/>
            <w:vAlign w:val="center"/>
            <w:textDirection w:val="lrTb"/>
            <w:noWrap/>
          </w:tcPr>
          <w:p>
            <w:pPr>
              <w:jc w:val="center"/>
              <w:keepLines w:val="0"/>
              <w:keepNext w:val="0"/>
              <w:pageBreakBefore w:val="0"/>
              <w:spacing w:line="440" w:lineRule="exact"/>
              <w:widowControl w:val="off"/>
              <w:rPr>
                <w:rFonts w:ascii="宋体" w:hAnsi="宋体"/>
                <w:color w:val="auto"/>
                <w:highlight w:val="none"/>
              </w:rPr>
            </w:pPr>
            <w:r>
              <w:rPr>
                <w:rFonts w:hint="eastAsia" w:ascii="宋体" w:hAnsi="宋体"/>
                <w:color w:val="auto"/>
                <w:highlight w:val="none"/>
              </w:rPr>
              <w:t xml:space="preserve">技术</w:t>
            </w:r>
            <w:r/>
          </w:p>
          <w:p>
            <w:pPr>
              <w:jc w:val="center"/>
              <w:keepLines w:val="0"/>
              <w:keepNext w:val="0"/>
              <w:pageBreakBefore w:val="0"/>
              <w:spacing w:line="440" w:lineRule="exact"/>
              <w:widowControl w:val="off"/>
              <w:rPr>
                <w:rFonts w:ascii="宋体" w:hAnsi="宋体"/>
                <w:color w:val="auto"/>
                <w:highlight w:val="none"/>
              </w:rPr>
            </w:pPr>
            <w:r>
              <w:rPr>
                <w:rFonts w:hint="eastAsia" w:ascii="宋体" w:hAnsi="宋体"/>
                <w:color w:val="auto"/>
                <w:highlight w:val="none"/>
              </w:rPr>
              <w:t xml:space="preserve">职称</w:t>
            </w:r>
            <w:r/>
          </w:p>
        </w:tc>
        <w:tc>
          <w:tcPr>
            <w:tcW w:w="896" w:type="dxa"/>
            <w:vAlign w:val="center"/>
            <w:textDirection w:val="lrTb"/>
            <w:noWrap/>
          </w:tcPr>
          <w:p>
            <w:pPr>
              <w:jc w:val="center"/>
              <w:keepLines w:val="0"/>
              <w:keepNext w:val="0"/>
              <w:pageBreakBefore w:val="0"/>
              <w:spacing w:line="440" w:lineRule="exact"/>
              <w:widowControl w:val="off"/>
              <w:rPr>
                <w:rFonts w:ascii="宋体" w:hAnsi="宋体"/>
                <w:color w:val="auto"/>
                <w:highlight w:val="none"/>
              </w:rPr>
            </w:pPr>
            <w:r>
              <w:rPr>
                <w:rFonts w:hint="eastAsia" w:ascii="宋体" w:hAnsi="宋体"/>
                <w:color w:val="auto"/>
                <w:highlight w:val="none"/>
              </w:rPr>
              <w:t xml:space="preserve">年龄</w:t>
            </w:r>
            <w:r/>
          </w:p>
        </w:tc>
        <w:tc>
          <w:tcPr>
            <w:tcW w:w="896" w:type="dxa"/>
            <w:vAlign w:val="center"/>
            <w:textDirection w:val="lrTb"/>
            <w:noWrap/>
          </w:tcPr>
          <w:p>
            <w:pPr>
              <w:jc w:val="center"/>
              <w:keepLines w:val="0"/>
              <w:keepNext w:val="0"/>
              <w:pageBreakBefore w:val="0"/>
              <w:spacing w:line="440" w:lineRule="exact"/>
              <w:widowControl w:val="off"/>
              <w:rPr>
                <w:rFonts w:ascii="宋体" w:hAnsi="宋体"/>
                <w:color w:val="auto"/>
                <w:highlight w:val="none"/>
              </w:rPr>
            </w:pPr>
            <w:r>
              <w:rPr>
                <w:rFonts w:hint="eastAsia" w:ascii="宋体" w:hAnsi="宋体"/>
                <w:color w:val="auto"/>
                <w:highlight w:val="none"/>
              </w:rPr>
              <w:t xml:space="preserve">学历</w:t>
            </w:r>
            <w:r/>
          </w:p>
        </w:tc>
        <w:tc>
          <w:tcPr>
            <w:tcW w:w="2814" w:type="dxa"/>
            <w:vAlign w:val="center"/>
            <w:textDirection w:val="lrTb"/>
            <w:noWrap/>
          </w:tcPr>
          <w:p>
            <w:pPr>
              <w:jc w:val="center"/>
              <w:keepLines w:val="0"/>
              <w:keepNext w:val="0"/>
              <w:pageBreakBefore w:val="0"/>
              <w:spacing w:line="440" w:lineRule="exact"/>
              <w:widowControl w:val="off"/>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联系电话</w:t>
            </w:r>
            <w:r/>
          </w:p>
        </w:tc>
      </w:tr>
      <w:tr>
        <w:trPr>
          <w:trHeight w:val="729"/>
        </w:trPr>
        <w:tc>
          <w:tcPr>
            <w:tcW w:w="1470"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r>
        <w:trPr>
          <w:trHeight w:val="729"/>
        </w:trPr>
        <w:tc>
          <w:tcPr>
            <w:tcW w:w="1470"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1127"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896"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c>
          <w:tcPr>
            <w:tcW w:w="2814" w:type="dxa"/>
            <w:vAlign w:val="center"/>
            <w:textDirection w:val="lrTb"/>
            <w:noWrap/>
          </w:tcPr>
          <w:p>
            <w:pPr>
              <w:jc w:val="center"/>
              <w:spacing w:line="520" w:lineRule="exact"/>
              <w:rPr>
                <w:rFonts w:ascii="宋体" w:hAnsi="宋体"/>
                <w:color w:val="auto"/>
                <w:sz w:val="28"/>
                <w:highlight w:val="none"/>
              </w:rPr>
            </w:pPr>
            <w:r>
              <w:rPr>
                <w:rFonts w:ascii="宋体" w:hAnsi="宋体"/>
                <w:color w:val="auto"/>
                <w:sz w:val="28"/>
                <w:highlight w:val="none"/>
              </w:rPr>
            </w:r>
            <w:r/>
          </w:p>
        </w:tc>
      </w:tr>
    </w:tbl>
    <w:p>
      <w:pPr>
        <w:spacing w:line="400" w:lineRule="exact"/>
        <w:rPr>
          <w:rFonts w:ascii="宋体" w:hAnsi="宋体"/>
          <w:b/>
          <w:color w:val="auto"/>
          <w:sz w:val="28"/>
          <w:szCs w:val="30"/>
          <w:highlight w:val="none"/>
        </w:rPr>
      </w:pPr>
      <w:r>
        <w:rPr>
          <w:rFonts w:ascii="宋体" w:hAnsi="宋体"/>
          <w:b/>
          <w:color w:val="auto"/>
          <w:sz w:val="28"/>
          <w:szCs w:val="30"/>
          <w:highlight w:val="none"/>
        </w:rPr>
      </w:r>
      <w:r/>
    </w:p>
    <w:p>
      <w:pPr>
        <w:jc w:val="center"/>
        <w:spacing w:line="400" w:lineRule="exact"/>
        <w:rPr>
          <w:rFonts w:ascii="宋体" w:hAnsi="宋体"/>
          <w:b/>
          <w:color w:val="auto"/>
          <w:sz w:val="28"/>
          <w:szCs w:val="30"/>
          <w:highlight w:val="none"/>
        </w:rPr>
      </w:pPr>
      <w:r>
        <w:rPr>
          <w:rFonts w:ascii="宋体" w:hAnsi="宋体"/>
          <w:b/>
          <w:color w:val="auto"/>
          <w:sz w:val="28"/>
          <w:szCs w:val="30"/>
          <w:highlight w:val="none"/>
        </w:rPr>
      </w:r>
      <w:r/>
    </w:p>
    <w:p>
      <w:pPr>
        <w:jc w:val="center"/>
        <w:spacing w:line="400" w:lineRule="exact"/>
        <w:rPr>
          <w:rFonts w:ascii="宋体" w:hAnsi="宋体"/>
          <w:b/>
          <w:color w:val="auto"/>
          <w:sz w:val="28"/>
          <w:szCs w:val="30"/>
          <w:highlight w:val="none"/>
        </w:rPr>
      </w:pPr>
      <w:r>
        <w:rPr>
          <w:rFonts w:ascii="宋体" w:hAnsi="宋体"/>
          <w:b/>
          <w:color w:val="auto"/>
          <w:sz w:val="28"/>
          <w:szCs w:val="30"/>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投标人（盖章）：</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firstLine="643"/>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质疑项目的编号：包号：</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360" w:lineRule="auto"/>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pStyle w:val="1081"/>
        <w:rPr>
          <w:color w:val="auto"/>
          <w:sz w:val="24"/>
          <w:szCs w:val="24"/>
          <w:highlight w:val="none"/>
        </w:rPr>
      </w:pPr>
      <w:r>
        <w:rPr>
          <w:color w:val="auto"/>
          <w:sz w:val="24"/>
          <w:szCs w:val="24"/>
          <w:highlight w:val="none"/>
        </w:rPr>
      </w:r>
      <w:r/>
    </w:p>
    <w:p>
      <w:pPr>
        <w:pStyle w:val="1081"/>
        <w:rPr>
          <w:color w:val="auto"/>
          <w:sz w:val="24"/>
          <w:szCs w:val="24"/>
          <w:highlight w:val="none"/>
        </w:rPr>
      </w:pPr>
      <w:r>
        <w:rPr>
          <w:color w:val="auto"/>
          <w:sz w:val="24"/>
          <w:szCs w:val="24"/>
          <w:highlight w:val="none"/>
        </w:rPr>
      </w:r>
      <w:r/>
    </w:p>
    <w:sectPr>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Wingdings">
    <w:panose1 w:val="05000000000000000000"/>
  </w:font>
  <w:font w:name="方正黑体_GBK">
    <w:panose1 w:val="020B0503020202020204"/>
  </w:font>
  <w:font w:name="Segoe UI">
    <w:panose1 w:val="020B0502040204020203"/>
  </w:font>
  <w:font w:name="PMingLiU">
    <w:panose1 w:val="02020500000000000000"/>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MS Mincho">
    <w:panose1 w:val="02020603050405090304"/>
  </w:font>
  <w:font w:name="Tahoma">
    <w:panose1 w:val="020B0604030504040204"/>
  </w:font>
  <w:font w:name="Courier New">
    <w:panose1 w:val="02070309020205020404"/>
  </w:font>
  <w:font w:name="Symbol">
    <w:panose1 w:val="05050102010706020507"/>
  </w:font>
  <w:font w:name="FangSong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4"/>
                            <w:rPr>
                              <w:rStyle w:val="1150"/>
                              <w:rFonts w:ascii="宋体" w:hAnsi="宋体" w:cs="宋体"/>
                            </w:rPr>
                          </w:pPr>
                          <w:r>
                            <w:rPr>
                              <w:rFonts w:hint="eastAsia" w:ascii="宋体" w:hAnsi="宋体" w:cs="宋体"/>
                            </w:rPr>
                            <w:fldChar w:fldCharType="begin"/>
                          </w:r>
                          <w:r>
                            <w:rPr>
                              <w:rStyle w:val="1150"/>
                              <w:rFonts w:hint="eastAsia" w:ascii="宋体" w:hAnsi="宋体" w:cs="宋体"/>
                            </w:rPr>
                            <w:instrText xml:space="preserve">PAGE  </w:instrText>
                          </w:r>
                          <w:r>
                            <w:rPr>
                              <w:rFonts w:hint="eastAsia" w:ascii="宋体" w:hAnsi="宋体" w:cs="宋体"/>
                            </w:rPr>
                            <w:fldChar w:fldCharType="separate"/>
                          </w:r>
                          <w:r>
                            <w:rPr>
                              <w:rStyle w:val="1150"/>
                              <w:rFonts w:hint="eastAsia" w:ascii="宋体" w:hAnsi="宋体" w:cs="宋体"/>
                            </w:rPr>
                            <w:t xml:space="preserve">３５</w:t>
                          </w:r>
                          <w:r>
                            <w:rPr>
                              <w:rFonts w:hint="eastAsia" w:ascii="宋体" w:hAnsi="宋体" w:cs="宋体"/>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4"/>
                      <w:rPr>
                        <w:rStyle w:val="1150"/>
                        <w:rFonts w:ascii="宋体" w:hAnsi="宋体" w:cs="宋体"/>
                      </w:rPr>
                    </w:pPr>
                    <w:r>
                      <w:rPr>
                        <w:rFonts w:hint="eastAsia" w:ascii="宋体" w:hAnsi="宋体" w:cs="宋体"/>
                      </w:rPr>
                      <w:fldChar w:fldCharType="begin"/>
                    </w:r>
                    <w:r>
                      <w:rPr>
                        <w:rStyle w:val="1150"/>
                        <w:rFonts w:hint="eastAsia" w:ascii="宋体" w:hAnsi="宋体" w:cs="宋体"/>
                      </w:rPr>
                      <w:instrText xml:space="preserve">PAGE  </w:instrText>
                    </w:r>
                    <w:r>
                      <w:rPr>
                        <w:rFonts w:hint="eastAsia" w:ascii="宋体" w:hAnsi="宋体" w:cs="宋体"/>
                      </w:rPr>
                      <w:fldChar w:fldCharType="separate"/>
                    </w:r>
                    <w:r>
                      <w:rPr>
                        <w:rStyle w:val="1150"/>
                        <w:rFonts w:hint="eastAsia" w:ascii="宋体" w:hAnsi="宋体" w:cs="宋体"/>
                      </w:rPr>
                      <w:t xml:space="preserve">３５</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rPr>
        <w:rStyle w:val="1150"/>
      </w:rPr>
      <w:framePr w:wrap="around" w:vAnchor="text" w:hAnchor="margin" w:xAlign="center" w:y="1"/>
    </w:pPr>
    <w:r>
      <w:fldChar w:fldCharType="begin"/>
    </w:r>
    <w:r>
      <w:rPr>
        <w:rStyle w:val="1150"/>
      </w:rPr>
      <w:instrText xml:space="preserve">PAGE  </w:instrText>
    </w:r>
    <w:r>
      <w:fldChar w:fldCharType="separate"/>
    </w:r>
    <w:r>
      <w:rPr>
        <w:rStyle w:val="1150"/>
      </w:rPr>
      <w:t xml:space="preserve">1</w:t>
    </w:r>
    <w:r>
      <w:fldChar w:fldCharType="end"/>
    </w:r>
    <w:r/>
  </w:p>
  <w:p>
    <w:pPr>
      <w:pStyle w:val="11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5</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15595" cy="15938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315595" cy="159385"/>
                      </a:xfrm>
                      <a:prstGeom prst="rect">
                        <a:avLst/>
                      </a:prstGeom>
                      <a:noFill/>
                      <a:ln>
                        <a:noFill/>
                      </a:ln>
                    </wps:spPr>
                    <wps:txbx>
                      <w:txbxContent>
                        <w:p>
                          <w:pPr>
                            <w:pStyle w:val="1124"/>
                            <w:rPr>
                              <w:rStyle w:val="1150"/>
                              <w:rFonts w:ascii="宋体" w:hAnsi="宋体" w:cs="宋体"/>
                            </w:rPr>
                          </w:pPr>
                          <w:r>
                            <w:rPr>
                              <w:rFonts w:hint="eastAsia" w:ascii="宋体" w:hAnsi="宋体" w:cs="宋体"/>
                            </w:rPr>
                            <w:fldChar w:fldCharType="begin"/>
                          </w:r>
                          <w:r>
                            <w:rPr>
                              <w:rStyle w:val="1150"/>
                              <w:rFonts w:hint="eastAsia" w:ascii="宋体" w:hAnsi="宋体" w:cs="宋体"/>
                            </w:rPr>
                            <w:instrText xml:space="preserve">PAGE  </w:instrText>
                          </w:r>
                          <w:r>
                            <w:rPr>
                              <w:rFonts w:hint="eastAsia" w:ascii="宋体" w:hAnsi="宋体" w:cs="宋体"/>
                            </w:rPr>
                            <w:fldChar w:fldCharType="separate"/>
                          </w:r>
                          <w:r>
                            <w:rPr>
                              <w:rStyle w:val="1150"/>
                              <w:rFonts w:ascii="宋体" w:hAnsi="宋体" w:cs="宋体"/>
                            </w:rPr>
                            <w:t xml:space="preserve">10</w:t>
                          </w:r>
                          <w:r>
                            <w:rPr>
                              <w:rFonts w:hint="eastAsia" w:ascii="宋体" w:hAnsi="宋体" w:cs="宋体"/>
                            </w:rPr>
                            <w:fldChar w:fldCharType="end"/>
                          </w:r>
                          <w:r/>
                        </w:p>
                      </w:txbxContent>
                    </wps:txbx>
                    <wps:bodyPr lIns="0" tIns="0" rIns="0" bIns="0" upright="0"/>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24.8pt;height:12.5pt;mso-wrap-distance-left:9.0pt;mso-wrap-distance-top:0.0pt;mso-wrap-distance-right:9.0pt;mso-wrap-distance-bottom:0.0pt;visibility:visible;" filled="f" stroked="f">
              <v:textbox inset="0,0,0,0">
                <w:txbxContent>
                  <w:p>
                    <w:pPr>
                      <w:pStyle w:val="1124"/>
                      <w:rPr>
                        <w:rStyle w:val="1150"/>
                        <w:rFonts w:ascii="宋体" w:hAnsi="宋体" w:cs="宋体"/>
                      </w:rPr>
                    </w:pPr>
                    <w:r>
                      <w:rPr>
                        <w:rFonts w:hint="eastAsia" w:ascii="宋体" w:hAnsi="宋体" w:cs="宋体"/>
                      </w:rPr>
                      <w:fldChar w:fldCharType="begin"/>
                    </w:r>
                    <w:r>
                      <w:rPr>
                        <w:rStyle w:val="1150"/>
                        <w:rFonts w:hint="eastAsia" w:ascii="宋体" w:hAnsi="宋体" w:cs="宋体"/>
                      </w:rPr>
                      <w:instrText xml:space="preserve">PAGE  </w:instrText>
                    </w:r>
                    <w:r>
                      <w:rPr>
                        <w:rFonts w:hint="eastAsia" w:ascii="宋体" w:hAnsi="宋体" w:cs="宋体"/>
                      </w:rPr>
                      <w:fldChar w:fldCharType="separate"/>
                    </w:r>
                    <w:r>
                      <w:rPr>
                        <w:rStyle w:val="1150"/>
                        <w:rFonts w:ascii="宋体" w:hAnsi="宋体" w:cs="宋体"/>
                      </w:rPr>
                      <w:t xml:space="preserve">10</w:t>
                    </w:r>
                    <w:r>
                      <w:rPr>
                        <w:rFonts w:hint="eastAsia" w:ascii="宋体" w:hAnsi="宋体" w:cs="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55"/>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4"/>
      <w:isLgl w:val="false"/>
      <w:suff w:val="nothing"/>
      <w:lvlText w:val=""/>
      <w:lvlJc w:val="left"/>
      <w:pPr>
        <w:ind w:left="0" w:firstLine="0"/>
      </w:pPr>
      <w:rPr>
        <w:rFonts w:hint="eastAsia"/>
      </w:rPr>
    </w:lvl>
    <w:lvl w:ilvl="6">
      <w:start w:val="1"/>
      <w:numFmt w:val="decimal"/>
      <w:pStyle w:val="1085"/>
      <w:isLgl w:val="false"/>
      <w:suff w:val="nothing"/>
      <w:lvlText w:val=""/>
      <w:lvlJc w:val="left"/>
      <w:pPr>
        <w:ind w:left="0" w:firstLine="0"/>
      </w:pPr>
      <w:rPr>
        <w:rFonts w:hint="eastAsia"/>
      </w:rPr>
    </w:lvl>
    <w:lvl w:ilvl="7">
      <w:start w:val="1"/>
      <w:numFmt w:val="decimal"/>
      <w:pStyle w:val="1086"/>
      <w:isLgl w:val="false"/>
      <w:suff w:val="nothing"/>
      <w:lvlText w:val=""/>
      <w:lvlJc w:val="left"/>
      <w:pPr>
        <w:ind w:left="0" w:firstLine="0"/>
      </w:pPr>
      <w:rPr>
        <w:rFonts w:hint="eastAsia"/>
      </w:rPr>
    </w:lvl>
    <w:lvl w:ilvl="8">
      <w:start w:val="1"/>
      <w:numFmt w:val="decimal"/>
      <w:pStyle w:val="1087"/>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1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7"/>
  </w:num>
  <w:num w:numId="4">
    <w:abstractNumId w:val="0"/>
  </w:num>
  <w:num w:numId="5">
    <w:abstractNumId w:val="4"/>
  </w:num>
  <w:num w:numId="6">
    <w:abstractNumId w:val="8"/>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71">
    <w:name w:val="Heading 1"/>
    <w:basedOn w:val="870"/>
    <w:next w:val="870"/>
    <w:link w:val="930"/>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70"/>
    <w:link w:val="931"/>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70"/>
    <w:link w:val="932"/>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933"/>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934"/>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870"/>
    <w:next w:val="870"/>
    <w:link w:val="935"/>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37"/>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38"/>
    <w:uiPriority w:val="9"/>
    <w:unhideWhenUsed/>
    <w:qFormat/>
    <w:pPr>
      <w:keepLines/>
      <w:keepNext/>
      <w:spacing w:before="320" w:after="200"/>
      <w:outlineLvl w:val="8"/>
    </w:pPr>
    <w:rPr>
      <w:rFonts w:ascii="Arial" w:hAnsi="Arial" w:eastAsia="Arial" w:cs="Arial"/>
      <w:i/>
      <w:iCs/>
    </w:rPr>
  </w:style>
  <w:style w:type="character" w:styleId="880" w:default="1">
    <w:name w:val="Default Paragraph Font"/>
    <w:uiPriority w:val="1"/>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toc 7"/>
    <w:basedOn w:val="870"/>
    <w:next w:val="870"/>
    <w:uiPriority w:val="39"/>
    <w:unhideWhenUsed/>
    <w:qFormat/>
    <w:pPr>
      <w:ind w:left="1701"/>
      <w:spacing w:after="57"/>
    </w:pPr>
  </w:style>
  <w:style w:type="paragraph" w:styleId="883">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4">
    <w:name w:val="annotation text"/>
    <w:basedOn w:val="870"/>
    <w:link w:val="1200"/>
    <w:uiPriority w:val="0"/>
    <w:semiHidden/>
    <w:qFormat/>
    <w:pPr>
      <w:jc w:val="left"/>
    </w:pPr>
    <w:rPr>
      <w:szCs w:val="20"/>
    </w:rPr>
  </w:style>
  <w:style w:type="paragraph" w:styleId="885">
    <w:name w:val="Body Text"/>
    <w:basedOn w:val="870"/>
    <w:link w:val="1198"/>
    <w:uiPriority w:val="99"/>
    <w:unhideWhenUsed/>
    <w:qFormat/>
    <w:pPr>
      <w:spacing w:after="120"/>
    </w:pPr>
    <w:rPr>
      <w:rFonts w:asciiTheme="minorHAnsi" w:hAnsiTheme="minorHAnsi" w:eastAsiaTheme="minorEastAsia" w:cstheme="minorBidi"/>
      <w:szCs w:val="22"/>
    </w:rPr>
  </w:style>
  <w:style w:type="paragraph" w:styleId="886">
    <w:name w:val="Body Text Indent"/>
    <w:basedOn w:val="870"/>
    <w:uiPriority w:val="0"/>
    <w:qFormat/>
    <w:pPr>
      <w:ind w:firstLine="640"/>
      <w:spacing w:line="500" w:lineRule="exact"/>
      <w:tabs>
        <w:tab w:val="left" w:pos="675" w:leader="none"/>
      </w:tabs>
    </w:pPr>
    <w:rPr>
      <w:rFonts w:ascii="FangSong_GB2312" w:hAnsi="Times New Roman" w:eastAsia="FangSong_GB2312" w:cs="Times New Roman"/>
      <w:sz w:val="32"/>
      <w:szCs w:val="24"/>
    </w:rPr>
  </w:style>
  <w:style w:type="paragraph" w:styleId="887">
    <w:name w:val="toc 5"/>
    <w:basedOn w:val="870"/>
    <w:next w:val="870"/>
    <w:uiPriority w:val="39"/>
    <w:unhideWhenUsed/>
    <w:qFormat/>
    <w:pPr>
      <w:ind w:left="1134"/>
      <w:spacing w:after="57"/>
    </w:pPr>
  </w:style>
  <w:style w:type="paragraph" w:styleId="888">
    <w:name w:val="toc 3"/>
    <w:basedOn w:val="870"/>
    <w:next w:val="870"/>
    <w:uiPriority w:val="39"/>
    <w:unhideWhenUsed/>
    <w:qFormat/>
    <w:pPr>
      <w:ind w:left="567"/>
      <w:spacing w:after="57"/>
    </w:pPr>
  </w:style>
  <w:style w:type="paragraph" w:styleId="889">
    <w:name w:val="Plain Text"/>
    <w:basedOn w:val="870"/>
    <w:uiPriority w:val="99"/>
    <w:qFormat/>
    <w:pPr>
      <w:spacing w:line="400" w:lineRule="exact"/>
    </w:pPr>
    <w:rPr>
      <w:rFonts w:ascii="宋体" w:hAnsi="Courier New"/>
      <w:sz w:val="24"/>
      <w:szCs w:val="20"/>
    </w:rPr>
  </w:style>
  <w:style w:type="paragraph" w:styleId="890">
    <w:name w:val="toc 8"/>
    <w:basedOn w:val="870"/>
    <w:next w:val="870"/>
    <w:uiPriority w:val="39"/>
    <w:unhideWhenUsed/>
    <w:qFormat/>
    <w:pPr>
      <w:ind w:left="1984"/>
      <w:spacing w:after="57"/>
    </w:pPr>
  </w:style>
  <w:style w:type="paragraph" w:styleId="891">
    <w:name w:val="endnote text"/>
    <w:basedOn w:val="870"/>
    <w:link w:val="1076"/>
    <w:uiPriority w:val="99"/>
    <w:semiHidden/>
    <w:unhideWhenUsed/>
    <w:qFormat/>
    <w:rPr>
      <w:sz w:val="20"/>
    </w:rPr>
  </w:style>
  <w:style w:type="paragraph" w:styleId="892">
    <w:name w:val="Balloon Text"/>
    <w:basedOn w:val="870"/>
    <w:link w:val="1202"/>
    <w:uiPriority w:val="99"/>
    <w:semiHidden/>
    <w:unhideWhenUsed/>
    <w:qFormat/>
    <w:rPr>
      <w:sz w:val="18"/>
      <w:szCs w:val="18"/>
    </w:rPr>
  </w:style>
  <w:style w:type="paragraph" w:styleId="893">
    <w:name w:val="Footer"/>
    <w:basedOn w:val="870"/>
    <w:link w:val="949"/>
    <w:uiPriority w:val="99"/>
    <w:unhideWhenUsed/>
    <w:qFormat/>
    <w:pPr>
      <w:tabs>
        <w:tab w:val="center" w:pos="7143" w:leader="none"/>
        <w:tab w:val="right" w:pos="14287" w:leader="none"/>
      </w:tabs>
    </w:pPr>
  </w:style>
  <w:style w:type="paragraph" w:styleId="894">
    <w:name w:val="Header"/>
    <w:basedOn w:val="870"/>
    <w:link w:val="947"/>
    <w:uiPriority w:val="99"/>
    <w:unhideWhenUsed/>
    <w:qFormat/>
    <w:pPr>
      <w:tabs>
        <w:tab w:val="center" w:pos="7143" w:leader="none"/>
        <w:tab w:val="right" w:pos="14287" w:leader="none"/>
      </w:tabs>
    </w:pPr>
  </w:style>
  <w:style w:type="paragraph" w:styleId="895">
    <w:name w:val="toc 1"/>
    <w:basedOn w:val="870"/>
    <w:next w:val="870"/>
    <w:uiPriority w:val="39"/>
    <w:unhideWhenUsed/>
    <w:qFormat/>
    <w:pPr>
      <w:spacing w:after="57"/>
    </w:pPr>
  </w:style>
  <w:style w:type="paragraph" w:styleId="896">
    <w:name w:val="toc 4"/>
    <w:basedOn w:val="870"/>
    <w:next w:val="870"/>
    <w:uiPriority w:val="39"/>
    <w:unhideWhenUsed/>
    <w:qFormat/>
    <w:pPr>
      <w:ind w:left="850"/>
      <w:spacing w:after="57"/>
    </w:pPr>
  </w:style>
  <w:style w:type="paragraph" w:styleId="897">
    <w:name w:val="Subtitle"/>
    <w:basedOn w:val="870"/>
    <w:next w:val="870"/>
    <w:link w:val="942"/>
    <w:uiPriority w:val="11"/>
    <w:qFormat/>
    <w:pPr>
      <w:spacing w:before="200" w:after="200"/>
    </w:pPr>
    <w:rPr>
      <w:sz w:val="24"/>
      <w:szCs w:val="24"/>
    </w:rPr>
  </w:style>
  <w:style w:type="paragraph" w:styleId="898">
    <w:name w:val="footnote text"/>
    <w:basedOn w:val="870"/>
    <w:link w:val="1075"/>
    <w:uiPriority w:val="99"/>
    <w:semiHidden/>
    <w:unhideWhenUsed/>
    <w:qFormat/>
    <w:pPr>
      <w:spacing w:after="40"/>
    </w:pPr>
    <w:rPr>
      <w:sz w:val="18"/>
    </w:rPr>
  </w:style>
  <w:style w:type="paragraph" w:styleId="899">
    <w:name w:val="toc 6"/>
    <w:basedOn w:val="870"/>
    <w:next w:val="870"/>
    <w:uiPriority w:val="39"/>
    <w:unhideWhenUsed/>
    <w:qFormat/>
    <w:pPr>
      <w:ind w:left="1417"/>
      <w:spacing w:after="57"/>
    </w:pPr>
  </w:style>
  <w:style w:type="paragraph" w:styleId="900">
    <w:name w:val="table of figures"/>
    <w:basedOn w:val="870"/>
    <w:next w:val="870"/>
    <w:uiPriority w:val="99"/>
    <w:unhideWhenUsed/>
    <w:qFormat/>
  </w:style>
  <w:style w:type="paragraph" w:styleId="901">
    <w:name w:val="toc 2"/>
    <w:basedOn w:val="870"/>
    <w:next w:val="870"/>
    <w:uiPriority w:val="39"/>
    <w:unhideWhenUsed/>
    <w:qFormat/>
    <w:pPr>
      <w:ind w:left="283"/>
      <w:spacing w:after="57"/>
    </w:pPr>
  </w:style>
  <w:style w:type="paragraph" w:styleId="902">
    <w:name w:val="toc 9"/>
    <w:basedOn w:val="870"/>
    <w:next w:val="870"/>
    <w:uiPriority w:val="39"/>
    <w:unhideWhenUsed/>
    <w:qFormat/>
    <w:pPr>
      <w:ind w:left="2268"/>
      <w:spacing w:after="57"/>
    </w:pPr>
  </w:style>
  <w:style w:type="paragraph" w:styleId="903">
    <w:name w:val="Normal (Web)"/>
    <w:basedOn w:val="870"/>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904">
    <w:name w:val="Title"/>
    <w:basedOn w:val="870"/>
    <w:next w:val="870"/>
    <w:link w:val="941"/>
    <w:uiPriority w:val="10"/>
    <w:qFormat/>
    <w:pPr>
      <w:contextualSpacing/>
      <w:spacing w:before="300" w:after="200"/>
    </w:pPr>
    <w:rPr>
      <w:sz w:val="48"/>
      <w:szCs w:val="48"/>
    </w:rPr>
  </w:style>
  <w:style w:type="paragraph" w:styleId="905">
    <w:name w:val="annotation subject"/>
    <w:basedOn w:val="884"/>
    <w:next w:val="884"/>
    <w:link w:val="1201"/>
    <w:uiPriority w:val="99"/>
    <w:semiHidden/>
    <w:unhideWhenUsed/>
    <w:qFormat/>
    <w:rPr>
      <w:b/>
      <w:bCs/>
      <w:szCs w:val="21"/>
    </w:rPr>
  </w:style>
  <w:style w:type="table" w:styleId="9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endnote reference"/>
    <w:uiPriority w:val="99"/>
    <w:semiHidden/>
    <w:unhideWhenUsed/>
    <w:qFormat/>
    <w:rPr>
      <w:vertAlign w:val="superscript"/>
    </w:rPr>
  </w:style>
  <w:style w:type="character" w:styleId="908">
    <w:name w:val="Hyperlink"/>
    <w:uiPriority w:val="99"/>
    <w:unhideWhenUsed/>
    <w:qFormat/>
    <w:rPr>
      <w:color w:val="0000ff" w:themeColor="hyperlink"/>
      <w:u w:val="single"/>
      <w14:textFill>
        <w14:solidFill>
          <w14:schemeClr w14:val="hlink"/>
        </w14:solidFill>
      </w14:textFill>
    </w:rPr>
  </w:style>
  <w:style w:type="character" w:styleId="909">
    <w:name w:val="annotation reference"/>
    <w:basedOn w:val="880"/>
    <w:uiPriority w:val="99"/>
    <w:semiHidden/>
    <w:unhideWhenUsed/>
    <w:qFormat/>
    <w:rPr>
      <w:sz w:val="21"/>
      <w:szCs w:val="21"/>
    </w:rPr>
  </w:style>
  <w:style w:type="character" w:styleId="910">
    <w:name w:val="footnote reference"/>
    <w:uiPriority w:val="99"/>
    <w:unhideWhenUsed/>
    <w:qFormat/>
    <w:rPr>
      <w:vertAlign w:val="superscript"/>
    </w:rPr>
  </w:style>
  <w:style w:type="character" w:styleId="911" w:customStyle="1">
    <w:name w:val="Heading 1 Char"/>
    <w:basedOn w:val="880"/>
    <w:uiPriority w:val="9"/>
    <w:qFormat/>
    <w:rPr>
      <w:rFonts w:ascii="Arial" w:hAnsi="Arial" w:eastAsia="Arial" w:cs="Arial"/>
      <w:sz w:val="40"/>
      <w:szCs w:val="40"/>
    </w:rPr>
  </w:style>
  <w:style w:type="character" w:styleId="912" w:customStyle="1">
    <w:name w:val="Heading 2 Char"/>
    <w:basedOn w:val="880"/>
    <w:uiPriority w:val="9"/>
    <w:qFormat/>
    <w:rPr>
      <w:rFonts w:ascii="Arial" w:hAnsi="Arial" w:eastAsia="Arial" w:cs="Arial"/>
      <w:sz w:val="34"/>
    </w:rPr>
  </w:style>
  <w:style w:type="character" w:styleId="913" w:customStyle="1">
    <w:name w:val="Heading 3 Char"/>
    <w:basedOn w:val="880"/>
    <w:uiPriority w:val="9"/>
    <w:qFormat/>
    <w:rPr>
      <w:rFonts w:ascii="Arial" w:hAnsi="Arial" w:eastAsia="Arial" w:cs="Arial"/>
      <w:sz w:val="30"/>
      <w:szCs w:val="30"/>
    </w:rPr>
  </w:style>
  <w:style w:type="character" w:styleId="914" w:customStyle="1">
    <w:name w:val="Heading 4 Char"/>
    <w:basedOn w:val="880"/>
    <w:uiPriority w:val="9"/>
    <w:qFormat/>
    <w:rPr>
      <w:rFonts w:ascii="Arial" w:hAnsi="Arial" w:eastAsia="Arial" w:cs="Arial"/>
      <w:b/>
      <w:bCs/>
      <w:sz w:val="26"/>
      <w:szCs w:val="26"/>
    </w:rPr>
  </w:style>
  <w:style w:type="character" w:styleId="915" w:customStyle="1">
    <w:name w:val="Heading 5 Char"/>
    <w:basedOn w:val="880"/>
    <w:uiPriority w:val="9"/>
    <w:qFormat/>
    <w:rPr>
      <w:rFonts w:ascii="Arial" w:hAnsi="Arial" w:eastAsia="Arial" w:cs="Arial"/>
      <w:b/>
      <w:bCs/>
      <w:sz w:val="24"/>
      <w:szCs w:val="24"/>
    </w:rPr>
  </w:style>
  <w:style w:type="character" w:styleId="916" w:customStyle="1">
    <w:name w:val="Heading 6 Char"/>
    <w:basedOn w:val="880"/>
    <w:uiPriority w:val="9"/>
    <w:qFormat/>
    <w:rPr>
      <w:rFonts w:ascii="Arial" w:hAnsi="Arial" w:eastAsia="Arial" w:cs="Arial"/>
      <w:b/>
      <w:bCs/>
      <w:sz w:val="22"/>
      <w:szCs w:val="22"/>
    </w:rPr>
  </w:style>
  <w:style w:type="character" w:styleId="917" w:customStyle="1">
    <w:name w:val="Heading 7 Char"/>
    <w:basedOn w:val="880"/>
    <w:uiPriority w:val="9"/>
    <w:qFormat/>
    <w:rPr>
      <w:rFonts w:ascii="Arial" w:hAnsi="Arial" w:eastAsia="Arial" w:cs="Arial"/>
      <w:b/>
      <w:bCs/>
      <w:i/>
      <w:iCs/>
      <w:sz w:val="22"/>
      <w:szCs w:val="22"/>
    </w:rPr>
  </w:style>
  <w:style w:type="character" w:styleId="918" w:customStyle="1">
    <w:name w:val="Heading 8 Char"/>
    <w:basedOn w:val="880"/>
    <w:uiPriority w:val="9"/>
    <w:qFormat/>
    <w:rPr>
      <w:rFonts w:ascii="Arial" w:hAnsi="Arial" w:eastAsia="Arial" w:cs="Arial"/>
      <w:i/>
      <w:iCs/>
      <w:sz w:val="22"/>
      <w:szCs w:val="22"/>
    </w:rPr>
  </w:style>
  <w:style w:type="character" w:styleId="919" w:customStyle="1">
    <w:name w:val="Heading 9 Char"/>
    <w:basedOn w:val="880"/>
    <w:uiPriority w:val="9"/>
    <w:qFormat/>
    <w:rPr>
      <w:rFonts w:ascii="Arial" w:hAnsi="Arial" w:eastAsia="Arial" w:cs="Arial"/>
      <w:i/>
      <w:iCs/>
      <w:sz w:val="21"/>
      <w:szCs w:val="21"/>
    </w:rPr>
  </w:style>
  <w:style w:type="character" w:styleId="920" w:customStyle="1">
    <w:name w:val="Title Char"/>
    <w:basedOn w:val="880"/>
    <w:uiPriority w:val="10"/>
    <w:qFormat/>
    <w:rPr>
      <w:sz w:val="48"/>
      <w:szCs w:val="48"/>
    </w:rPr>
  </w:style>
  <w:style w:type="character" w:styleId="921" w:customStyle="1">
    <w:name w:val="Subtitle Char"/>
    <w:basedOn w:val="880"/>
    <w:uiPriority w:val="11"/>
    <w:qFormat/>
    <w:rPr>
      <w:sz w:val="24"/>
      <w:szCs w:val="24"/>
    </w:rPr>
  </w:style>
  <w:style w:type="character" w:styleId="922" w:customStyle="1">
    <w:name w:val="Quote Char"/>
    <w:uiPriority w:val="29"/>
    <w:qFormat/>
    <w:rPr>
      <w:i/>
    </w:rPr>
  </w:style>
  <w:style w:type="character" w:styleId="923" w:customStyle="1">
    <w:name w:val="Intense Quote Char"/>
    <w:uiPriority w:val="30"/>
    <w:qFormat/>
    <w:rPr>
      <w:i/>
    </w:rPr>
  </w:style>
  <w:style w:type="character" w:styleId="924" w:customStyle="1">
    <w:name w:val="Header Char"/>
    <w:basedOn w:val="880"/>
    <w:uiPriority w:val="99"/>
    <w:qFormat/>
  </w:style>
  <w:style w:type="character" w:styleId="925" w:customStyle="1">
    <w:name w:val="Caption Char"/>
    <w:uiPriority w:val="99"/>
    <w:qFormat/>
  </w:style>
  <w:style w:type="character" w:styleId="926" w:customStyle="1">
    <w:name w:val="Footnote Text Char"/>
    <w:uiPriority w:val="99"/>
    <w:qFormat/>
    <w:rPr>
      <w:sz w:val="18"/>
    </w:rPr>
  </w:style>
  <w:style w:type="character" w:styleId="927" w:customStyle="1">
    <w:name w:val="Endnote Text Char"/>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930" w:customStyle="1">
    <w:name w:val="标题 1 Char1"/>
    <w:link w:val="871"/>
    <w:uiPriority w:val="9"/>
    <w:qFormat/>
    <w:rPr>
      <w:rFonts w:ascii="Arial" w:hAnsi="Arial" w:eastAsia="Arial" w:cs="Arial"/>
      <w:sz w:val="40"/>
      <w:szCs w:val="40"/>
    </w:rPr>
  </w:style>
  <w:style w:type="character" w:styleId="931" w:customStyle="1">
    <w:name w:val="标题 2 Char1"/>
    <w:link w:val="872"/>
    <w:uiPriority w:val="9"/>
    <w:qFormat/>
    <w:rPr>
      <w:rFonts w:ascii="Arial" w:hAnsi="Arial" w:eastAsia="Arial" w:cs="Arial"/>
      <w:sz w:val="34"/>
    </w:rPr>
  </w:style>
  <w:style w:type="character" w:styleId="932" w:customStyle="1">
    <w:name w:val="标题 3 Char1"/>
    <w:link w:val="873"/>
    <w:uiPriority w:val="9"/>
    <w:qFormat/>
    <w:rPr>
      <w:rFonts w:ascii="Arial" w:hAnsi="Arial" w:eastAsia="Arial" w:cs="Arial"/>
      <w:sz w:val="30"/>
      <w:szCs w:val="30"/>
    </w:rPr>
  </w:style>
  <w:style w:type="character" w:styleId="933" w:customStyle="1">
    <w:name w:val="标题 4 Char1"/>
    <w:link w:val="874"/>
    <w:uiPriority w:val="9"/>
    <w:qFormat/>
    <w:rPr>
      <w:rFonts w:ascii="Arial" w:hAnsi="Arial" w:eastAsia="Arial" w:cs="Arial"/>
      <w:b/>
      <w:bCs/>
      <w:sz w:val="26"/>
      <w:szCs w:val="26"/>
    </w:rPr>
  </w:style>
  <w:style w:type="character" w:styleId="934" w:customStyle="1">
    <w:name w:val="标题 5 Char1"/>
    <w:link w:val="875"/>
    <w:uiPriority w:val="9"/>
    <w:qFormat/>
    <w:rPr>
      <w:rFonts w:ascii="Arial" w:hAnsi="Arial" w:eastAsia="Arial" w:cs="Arial"/>
      <w:b/>
      <w:bCs/>
      <w:sz w:val="24"/>
      <w:szCs w:val="24"/>
    </w:rPr>
  </w:style>
  <w:style w:type="character" w:styleId="935" w:customStyle="1">
    <w:name w:val="标题 6 Char1"/>
    <w:link w:val="876"/>
    <w:uiPriority w:val="9"/>
    <w:qFormat/>
    <w:rPr>
      <w:rFonts w:ascii="Arial" w:hAnsi="Arial" w:eastAsia="Arial" w:cs="Arial"/>
      <w:b/>
      <w:bCs/>
      <w:sz w:val="22"/>
      <w:szCs w:val="22"/>
    </w:rPr>
  </w:style>
  <w:style w:type="character" w:styleId="936" w:customStyle="1">
    <w:name w:val="标题 7 Char1"/>
    <w:link w:val="877"/>
    <w:uiPriority w:val="9"/>
    <w:qFormat/>
    <w:rPr>
      <w:rFonts w:ascii="Arial" w:hAnsi="Arial" w:eastAsia="Arial" w:cs="Arial"/>
      <w:b/>
      <w:bCs/>
      <w:i/>
      <w:iCs/>
      <w:sz w:val="22"/>
      <w:szCs w:val="22"/>
    </w:rPr>
  </w:style>
  <w:style w:type="character" w:styleId="937" w:customStyle="1">
    <w:name w:val="标题 8 Char1"/>
    <w:link w:val="878"/>
    <w:uiPriority w:val="9"/>
    <w:qFormat/>
    <w:rPr>
      <w:rFonts w:ascii="Arial" w:hAnsi="Arial" w:eastAsia="Arial" w:cs="Arial"/>
      <w:i/>
      <w:iCs/>
      <w:sz w:val="22"/>
      <w:szCs w:val="22"/>
    </w:rPr>
  </w:style>
  <w:style w:type="character" w:styleId="938" w:customStyle="1">
    <w:name w:val="标题 9 Char1"/>
    <w:link w:val="879"/>
    <w:uiPriority w:val="9"/>
    <w:qFormat/>
    <w:rPr>
      <w:rFonts w:ascii="Arial" w:hAnsi="Arial" w:eastAsia="Arial" w:cs="Arial"/>
      <w:i/>
      <w:iCs/>
      <w:sz w:val="21"/>
      <w:szCs w:val="21"/>
    </w:rPr>
  </w:style>
  <w:style w:type="paragraph" w:styleId="939">
    <w:name w:val="List Paragraph"/>
    <w:basedOn w:val="870"/>
    <w:uiPriority w:val="34"/>
    <w:qFormat/>
    <w:pPr>
      <w:contextualSpacing/>
      <w:ind w:left="720"/>
    </w:pPr>
  </w:style>
  <w:style w:type="paragraph" w:styleId="940">
    <w:name w:val="No Spacing"/>
    <w:uiPriority w:val="1"/>
    <w:qFormat/>
    <w:rPr>
      <w:rFonts w:hint="default" w:ascii="Times New Roman" w:hAnsi="Times New Roman" w:eastAsia="宋体" w:cs="Times New Roman"/>
      <w:lang w:val="en-US" w:eastAsia="zh-CN" w:bidi="ar-SA"/>
    </w:rPr>
  </w:style>
  <w:style w:type="character" w:styleId="941" w:customStyle="1">
    <w:name w:val="标题 Char"/>
    <w:link w:val="904"/>
    <w:uiPriority w:val="10"/>
    <w:qFormat/>
    <w:rPr>
      <w:sz w:val="48"/>
      <w:szCs w:val="48"/>
    </w:rPr>
  </w:style>
  <w:style w:type="character" w:styleId="942" w:customStyle="1">
    <w:name w:val="副标题 Char"/>
    <w:link w:val="897"/>
    <w:uiPriority w:val="11"/>
    <w:qFormat/>
    <w:rPr>
      <w:sz w:val="24"/>
      <w:szCs w:val="24"/>
    </w:rPr>
  </w:style>
  <w:style w:type="paragraph" w:styleId="943">
    <w:name w:val="Quote"/>
    <w:basedOn w:val="870"/>
    <w:next w:val="870"/>
    <w:link w:val="944"/>
    <w:uiPriority w:val="29"/>
    <w:qFormat/>
    <w:pPr>
      <w:ind w:left="720" w:right="720"/>
    </w:pPr>
    <w:rPr>
      <w:i/>
    </w:rPr>
  </w:style>
  <w:style w:type="character" w:styleId="944" w:customStyle="1">
    <w:name w:val="引用 Char"/>
    <w:link w:val="943"/>
    <w:uiPriority w:val="29"/>
    <w:qFormat/>
    <w:rPr>
      <w:i/>
    </w:rPr>
  </w:style>
  <w:style w:type="paragraph" w:styleId="945">
    <w:name w:val="Intense Quote"/>
    <w:basedOn w:val="870"/>
    <w:next w:val="870"/>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Char"/>
    <w:link w:val="945"/>
    <w:uiPriority w:val="30"/>
    <w:qFormat/>
    <w:rPr>
      <w:i/>
    </w:rPr>
  </w:style>
  <w:style w:type="character" w:styleId="947" w:customStyle="1">
    <w:name w:val="页眉 Char1"/>
    <w:link w:val="894"/>
    <w:uiPriority w:val="99"/>
    <w:qFormat/>
  </w:style>
  <w:style w:type="character" w:styleId="948" w:customStyle="1">
    <w:name w:val="Footer Char"/>
    <w:link w:val="893"/>
    <w:uiPriority w:val="99"/>
    <w:qFormat/>
  </w:style>
  <w:style w:type="character" w:styleId="949" w:customStyle="1">
    <w:name w:val="页脚 Char1"/>
    <w:link w:val="893"/>
    <w:uiPriority w:val="99"/>
    <w:qFormat/>
  </w:style>
  <w:style w:type="table" w:styleId="9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5" w:customStyle="1">
    <w:name w:val="脚注文本 Char"/>
    <w:link w:val="898"/>
    <w:uiPriority w:val="99"/>
    <w:qFormat/>
    <w:rPr>
      <w:sz w:val="18"/>
    </w:rPr>
  </w:style>
  <w:style w:type="character" w:styleId="1076" w:customStyle="1">
    <w:name w:val="尾注文本 Char"/>
    <w:link w:val="891"/>
    <w:uiPriority w:val="99"/>
    <w:qFormat/>
    <w:rPr>
      <w:sz w:val="20"/>
    </w:rPr>
  </w:style>
  <w:style w:type="paragraph" w:styleId="1077" w:customStyle="1">
    <w:name w:val="TOC 标题1"/>
    <w:uiPriority w:val="39"/>
    <w:unhideWhenUsed/>
    <w:qFormat/>
    <w:rPr>
      <w:rFonts w:hint="default" w:ascii="Times New Roman" w:hAnsi="Times New Roman" w:eastAsia="宋体" w:cs="Times New Roman"/>
      <w:lang w:val="en-US" w:eastAsia="zh-CN" w:bidi="ar-SA"/>
    </w:rPr>
  </w:style>
  <w:style w:type="paragraph" w:styleId="1078" w:customStyle="1">
    <w:name w:val="标题 11"/>
    <w:basedOn w:val="870"/>
    <w:next w:val="870"/>
    <w:link w:val="1090"/>
    <w:uiPriority w:val="0"/>
    <w:qFormat/>
    <w:pPr>
      <w:jc w:val="center"/>
      <w:keepNext/>
      <w:outlineLvl w:val="0"/>
    </w:pPr>
    <w:rPr>
      <w:rFonts w:ascii="楷体_GB2312" w:eastAsia="楷体_GB2312"/>
      <w:sz w:val="28"/>
      <w:szCs w:val="28"/>
    </w:rPr>
  </w:style>
  <w:style w:type="paragraph" w:styleId="1079" w:customStyle="1">
    <w:name w:val="标题 21"/>
    <w:basedOn w:val="870"/>
    <w:next w:val="870"/>
    <w:link w:val="109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80" w:customStyle="1">
    <w:name w:val="标题 311"/>
    <w:basedOn w:val="870"/>
    <w:next w:val="1081"/>
    <w:link w:val="1092"/>
    <w:uiPriority w:val="0"/>
    <w:qFormat/>
    <w:pPr>
      <w:keepLines/>
      <w:keepNext/>
      <w:spacing w:before="260" w:after="260" w:line="416" w:lineRule="auto"/>
      <w:outlineLvl w:val="2"/>
    </w:pPr>
    <w:rPr>
      <w:b/>
      <w:bCs/>
      <w:sz w:val="32"/>
      <w:szCs w:val="32"/>
    </w:rPr>
  </w:style>
  <w:style w:type="paragraph" w:styleId="1081" w:customStyle="1">
    <w:name w:val="正文缩进1"/>
    <w:basedOn w:val="870"/>
    <w:link w:val="1093"/>
    <w:uiPriority w:val="0"/>
    <w:qFormat/>
    <w:pPr>
      <w:ind w:firstLine="420"/>
    </w:pPr>
  </w:style>
  <w:style w:type="paragraph" w:styleId="1082" w:customStyle="1">
    <w:name w:val="标题 41"/>
    <w:basedOn w:val="870"/>
    <w:next w:val="1081"/>
    <w:link w:val="1094"/>
    <w:uiPriority w:val="0"/>
    <w:qFormat/>
    <w:pPr>
      <w:keepLines/>
      <w:keepNext/>
      <w:spacing w:before="280" w:after="290" w:line="376" w:lineRule="auto"/>
      <w:outlineLvl w:val="3"/>
    </w:pPr>
    <w:rPr>
      <w:rFonts w:ascii="Arial" w:hAnsi="Arial" w:eastAsia="黑体" w:cs="Arial"/>
      <w:b/>
      <w:bCs/>
      <w:sz w:val="28"/>
      <w:szCs w:val="28"/>
    </w:rPr>
  </w:style>
  <w:style w:type="paragraph" w:styleId="1083" w:customStyle="1">
    <w:name w:val="标题 51"/>
    <w:basedOn w:val="870"/>
    <w:next w:val="1081"/>
    <w:link w:val="1095"/>
    <w:uiPriority w:val="0"/>
    <w:qFormat/>
    <w:pPr>
      <w:keepNext/>
      <w:outlineLvl w:val="4"/>
    </w:pPr>
    <w:rPr>
      <w:rFonts w:ascii="宋体"/>
      <w:color w:val="000000"/>
      <w:sz w:val="28"/>
      <w:szCs w:val="28"/>
    </w:rPr>
  </w:style>
  <w:style w:type="paragraph" w:styleId="1084" w:customStyle="1">
    <w:name w:val="标题 61"/>
    <w:basedOn w:val="870"/>
    <w:next w:val="870"/>
    <w:link w:val="109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85" w:customStyle="1">
    <w:name w:val="标题 71"/>
    <w:basedOn w:val="870"/>
    <w:next w:val="870"/>
    <w:link w:val="1097"/>
    <w:uiPriority w:val="0"/>
    <w:qFormat/>
    <w:pPr>
      <w:numPr>
        <w:ilvl w:val="6"/>
        <w:numId w:val="1"/>
      </w:numPr>
      <w:keepLines/>
      <w:keepNext/>
      <w:spacing w:before="240" w:after="64" w:line="320" w:lineRule="auto"/>
      <w:outlineLvl w:val="6"/>
    </w:pPr>
    <w:rPr>
      <w:b/>
      <w:bCs/>
      <w:sz w:val="24"/>
      <w:szCs w:val="24"/>
    </w:rPr>
  </w:style>
  <w:style w:type="paragraph" w:styleId="1086" w:customStyle="1">
    <w:name w:val="标题 81"/>
    <w:basedOn w:val="870"/>
    <w:next w:val="870"/>
    <w:link w:val="109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87" w:customStyle="1">
    <w:name w:val="标题 91"/>
    <w:basedOn w:val="870"/>
    <w:next w:val="870"/>
    <w:link w:val="1099"/>
    <w:uiPriority w:val="0"/>
    <w:qFormat/>
    <w:pPr>
      <w:numPr>
        <w:ilvl w:val="8"/>
        <w:numId w:val="1"/>
      </w:numPr>
      <w:keepLines/>
      <w:keepNext/>
      <w:spacing w:before="240" w:after="64" w:line="320" w:lineRule="auto"/>
      <w:outlineLvl w:val="8"/>
    </w:pPr>
    <w:rPr>
      <w:rFonts w:ascii="Arial" w:hAnsi="Arial" w:eastAsia="黑体"/>
    </w:rPr>
  </w:style>
  <w:style w:type="character" w:styleId="1088" w:customStyle="1">
    <w:name w:val="默认段落字体1"/>
    <w:uiPriority w:val="1"/>
    <w:unhideWhenUsed/>
    <w:qFormat/>
  </w:style>
  <w:style w:type="table" w:styleId="1089" w:customStyle="1">
    <w:name w:val="普通表格1"/>
    <w:uiPriority w:val="99"/>
    <w:unhideWhenUsed/>
    <w:qFormat/>
    <w:tblPr>
      <w:tblCellMar>
        <w:left w:w="0" w:type="dxa"/>
        <w:top w:w="0" w:type="dxa"/>
        <w:right w:w="0" w:type="dxa"/>
        <w:bottom w:w="0" w:type="dxa"/>
      </w:tblCellMar>
    </w:tblPr>
  </w:style>
  <w:style w:type="character" w:styleId="1090" w:customStyle="1">
    <w:name w:val="标题 1 Char"/>
    <w:link w:val="1078"/>
    <w:uiPriority w:val="0"/>
    <w:qFormat/>
    <w:rPr>
      <w:rFonts w:ascii="楷体_GB2312" w:hAnsi="Times New Roman" w:eastAsia="楷体_GB2312" w:cs="Times New Roman"/>
      <w:sz w:val="28"/>
      <w:szCs w:val="28"/>
    </w:rPr>
  </w:style>
  <w:style w:type="character" w:styleId="1091" w:customStyle="1">
    <w:name w:val="标题 2 Char"/>
    <w:link w:val="1079"/>
    <w:uiPriority w:val="0"/>
    <w:qFormat/>
    <w:rPr>
      <w:rFonts w:ascii="Arial" w:hAnsi="Arial" w:eastAsia="幼圆" w:cs="Arial"/>
      <w:b/>
      <w:bCs/>
      <w:sz w:val="44"/>
      <w:szCs w:val="44"/>
    </w:rPr>
  </w:style>
  <w:style w:type="character" w:styleId="1092" w:customStyle="1">
    <w:name w:val="标题 3 Char"/>
    <w:link w:val="1080"/>
    <w:uiPriority w:val="0"/>
    <w:qFormat/>
    <w:rPr>
      <w:rFonts w:ascii="Times New Roman" w:hAnsi="Times New Roman" w:eastAsia="宋体" w:cs="Times New Roman"/>
      <w:b/>
      <w:bCs/>
      <w:sz w:val="32"/>
      <w:szCs w:val="32"/>
    </w:rPr>
  </w:style>
  <w:style w:type="character" w:styleId="1093" w:customStyle="1">
    <w:name w:val="正文缩进 Char"/>
    <w:link w:val="1081"/>
    <w:uiPriority w:val="0"/>
    <w:qFormat/>
    <w:rPr>
      <w:rFonts w:ascii="Times New Roman" w:hAnsi="Times New Roman" w:eastAsia="宋体" w:cs="Times New Roman"/>
      <w:szCs w:val="21"/>
    </w:rPr>
  </w:style>
  <w:style w:type="character" w:styleId="1094" w:customStyle="1">
    <w:name w:val="标题 4 Char"/>
    <w:link w:val="1082"/>
    <w:uiPriority w:val="0"/>
    <w:qFormat/>
    <w:rPr>
      <w:rFonts w:ascii="Arial" w:hAnsi="Arial" w:eastAsia="黑体" w:cs="Arial"/>
      <w:b/>
      <w:bCs/>
      <w:sz w:val="28"/>
      <w:szCs w:val="28"/>
    </w:rPr>
  </w:style>
  <w:style w:type="character" w:styleId="1095" w:customStyle="1">
    <w:name w:val="标题 5 Char"/>
    <w:link w:val="1083"/>
    <w:uiPriority w:val="0"/>
    <w:qFormat/>
    <w:rPr>
      <w:rFonts w:ascii="宋体" w:hAnsi="Times New Roman" w:eastAsia="宋体" w:cs="Times New Roman"/>
      <w:color w:val="000000"/>
      <w:sz w:val="28"/>
      <w:szCs w:val="28"/>
    </w:rPr>
  </w:style>
  <w:style w:type="character" w:styleId="1096" w:customStyle="1">
    <w:name w:val="标题 6 Char"/>
    <w:link w:val="1084"/>
    <w:uiPriority w:val="0"/>
    <w:qFormat/>
    <w:rPr>
      <w:rFonts w:ascii="Arial" w:hAnsi="Arial" w:eastAsia="黑体" w:cs="Times New Roman"/>
      <w:b/>
      <w:bCs/>
      <w:sz w:val="24"/>
      <w:szCs w:val="24"/>
    </w:rPr>
  </w:style>
  <w:style w:type="character" w:styleId="1097" w:customStyle="1">
    <w:name w:val="标题 7 Char"/>
    <w:link w:val="1085"/>
    <w:uiPriority w:val="0"/>
    <w:qFormat/>
    <w:rPr>
      <w:rFonts w:ascii="Times New Roman" w:hAnsi="Times New Roman" w:eastAsia="宋体" w:cs="Times New Roman"/>
      <w:b/>
      <w:bCs/>
      <w:sz w:val="24"/>
      <w:szCs w:val="24"/>
    </w:rPr>
  </w:style>
  <w:style w:type="character" w:styleId="1098" w:customStyle="1">
    <w:name w:val="标题 8 Char"/>
    <w:link w:val="1086"/>
    <w:uiPriority w:val="0"/>
    <w:qFormat/>
    <w:rPr>
      <w:rFonts w:ascii="Arial" w:hAnsi="Arial" w:eastAsia="黑体" w:cs="Times New Roman"/>
      <w:sz w:val="24"/>
      <w:szCs w:val="24"/>
    </w:rPr>
  </w:style>
  <w:style w:type="character" w:styleId="1099" w:customStyle="1">
    <w:name w:val="标题 9 Char"/>
    <w:link w:val="1087"/>
    <w:uiPriority w:val="0"/>
    <w:qFormat/>
    <w:rPr>
      <w:rFonts w:ascii="Arial" w:hAnsi="Arial" w:eastAsia="黑体" w:cs="Times New Roman"/>
      <w:szCs w:val="21"/>
    </w:rPr>
  </w:style>
  <w:style w:type="paragraph" w:styleId="1100" w:customStyle="1">
    <w:name w:val="列表 31"/>
    <w:basedOn w:val="870"/>
    <w:uiPriority w:val="0"/>
    <w:qFormat/>
    <w:pPr>
      <w:ind w:left="100" w:hanging="200"/>
    </w:pPr>
  </w:style>
  <w:style w:type="paragraph" w:styleId="1101" w:customStyle="1">
    <w:name w:val="目录 71"/>
    <w:basedOn w:val="870"/>
    <w:next w:val="870"/>
    <w:uiPriority w:val="0"/>
    <w:semiHidden/>
    <w:qFormat/>
    <w:pPr>
      <w:ind w:left="1260"/>
      <w:jc w:val="left"/>
    </w:pPr>
  </w:style>
  <w:style w:type="paragraph" w:styleId="1102" w:customStyle="1">
    <w:name w:val="文档结构图1"/>
    <w:basedOn w:val="870"/>
    <w:link w:val="1103"/>
    <w:uiPriority w:val="0"/>
    <w:semiHidden/>
    <w:qFormat/>
    <w:pPr>
      <w:shd w:val="clear" w:color="auto" w:fill="000080"/>
    </w:pPr>
  </w:style>
  <w:style w:type="character" w:styleId="1103" w:customStyle="1">
    <w:name w:val="文档结构图 Char"/>
    <w:link w:val="1102"/>
    <w:uiPriority w:val="0"/>
    <w:semiHidden/>
    <w:qFormat/>
    <w:rPr>
      <w:rFonts w:ascii="Times New Roman" w:hAnsi="Times New Roman" w:eastAsia="宋体" w:cs="Times New Roman"/>
      <w:szCs w:val="21"/>
      <w:shd w:val="clear" w:color="auto" w:fill="000080"/>
    </w:rPr>
  </w:style>
  <w:style w:type="paragraph" w:styleId="1104" w:customStyle="1">
    <w:name w:val="批注文字1"/>
    <w:basedOn w:val="870"/>
    <w:link w:val="1105"/>
    <w:uiPriority w:val="0"/>
    <w:semiHidden/>
    <w:qFormat/>
    <w:pPr>
      <w:jc w:val="left"/>
    </w:pPr>
  </w:style>
  <w:style w:type="character" w:styleId="1105" w:customStyle="1">
    <w:name w:val="批注文字 Char"/>
    <w:link w:val="1104"/>
    <w:uiPriority w:val="0"/>
    <w:semiHidden/>
    <w:qFormat/>
    <w:rPr>
      <w:rFonts w:ascii="Times New Roman" w:hAnsi="Times New Roman" w:eastAsia="宋体" w:cs="Times New Roman"/>
      <w:szCs w:val="21"/>
    </w:rPr>
  </w:style>
  <w:style w:type="paragraph" w:styleId="1106" w:customStyle="1">
    <w:name w:val="正文文本 31"/>
    <w:basedOn w:val="870"/>
    <w:link w:val="1107"/>
    <w:uiPriority w:val="0"/>
    <w:qFormat/>
    <w:rPr>
      <w:rFonts w:ascii="仿宋_GB2312" w:hAnsi="Arial" w:eastAsia="仿宋_GB2312"/>
      <w:sz w:val="32"/>
      <w:szCs w:val="32"/>
    </w:rPr>
  </w:style>
  <w:style w:type="character" w:styleId="1107" w:customStyle="1">
    <w:name w:val="正文文本 3 Char"/>
    <w:link w:val="1106"/>
    <w:uiPriority w:val="0"/>
    <w:qFormat/>
    <w:rPr>
      <w:rFonts w:ascii="仿宋_GB2312" w:hAnsi="Arial" w:eastAsia="仿宋_GB2312" w:cs="Times New Roman"/>
      <w:sz w:val="32"/>
      <w:szCs w:val="32"/>
    </w:rPr>
  </w:style>
  <w:style w:type="paragraph" w:styleId="1108" w:customStyle="1">
    <w:name w:val="正文文本1"/>
    <w:basedOn w:val="870"/>
    <w:link w:val="1109"/>
    <w:uiPriority w:val="0"/>
    <w:qFormat/>
    <w:rPr>
      <w:rFonts w:ascii="楷体_GB2312" w:hAnsi="Arial" w:eastAsia="楷体_GB2312"/>
      <w:sz w:val="28"/>
      <w:szCs w:val="28"/>
    </w:rPr>
  </w:style>
  <w:style w:type="character" w:styleId="1109" w:customStyle="1">
    <w:name w:val="正文文本 Char"/>
    <w:link w:val="1108"/>
    <w:uiPriority w:val="99"/>
    <w:qFormat/>
    <w:rPr>
      <w:rFonts w:ascii="楷体_GB2312" w:hAnsi="Arial" w:eastAsia="楷体_GB2312" w:cs="Times New Roman"/>
      <w:sz w:val="28"/>
      <w:szCs w:val="28"/>
    </w:rPr>
  </w:style>
  <w:style w:type="paragraph" w:styleId="1110" w:customStyle="1">
    <w:name w:val="正文文本缩进1"/>
    <w:basedOn w:val="870"/>
    <w:link w:val="1111"/>
    <w:uiPriority w:val="0"/>
    <w:qFormat/>
    <w:pPr>
      <w:ind w:firstLine="645"/>
    </w:pPr>
    <w:rPr>
      <w:rFonts w:ascii="楷体_GB2312" w:eastAsia="楷体_GB2312"/>
      <w:sz w:val="32"/>
      <w:szCs w:val="32"/>
    </w:rPr>
  </w:style>
  <w:style w:type="character" w:styleId="1111" w:customStyle="1">
    <w:name w:val="正文文本缩进 Char"/>
    <w:link w:val="1110"/>
    <w:uiPriority w:val="0"/>
    <w:qFormat/>
    <w:rPr>
      <w:rFonts w:ascii="楷体_GB2312" w:hAnsi="Times New Roman" w:eastAsia="楷体_GB2312" w:cs="Times New Roman"/>
      <w:sz w:val="32"/>
      <w:szCs w:val="32"/>
    </w:rPr>
  </w:style>
  <w:style w:type="paragraph" w:styleId="1112" w:customStyle="1">
    <w:name w:val="列表 21"/>
    <w:basedOn w:val="870"/>
    <w:uiPriority w:val="0"/>
    <w:qFormat/>
    <w:pPr>
      <w:ind w:left="100" w:hanging="200"/>
    </w:pPr>
  </w:style>
  <w:style w:type="paragraph" w:styleId="1113" w:customStyle="1">
    <w:name w:val="目录 51"/>
    <w:basedOn w:val="870"/>
    <w:next w:val="870"/>
    <w:uiPriority w:val="0"/>
    <w:semiHidden/>
    <w:qFormat/>
    <w:pPr>
      <w:ind w:left="840"/>
      <w:jc w:val="left"/>
    </w:pPr>
  </w:style>
  <w:style w:type="paragraph" w:styleId="1114" w:customStyle="1">
    <w:name w:val="目录 31"/>
    <w:basedOn w:val="870"/>
    <w:next w:val="870"/>
    <w:uiPriority w:val="0"/>
    <w:semiHidden/>
    <w:qFormat/>
    <w:pPr>
      <w:ind w:left="420"/>
      <w:jc w:val="left"/>
    </w:pPr>
    <w:rPr>
      <w:i/>
      <w:iCs/>
      <w:szCs w:val="24"/>
    </w:rPr>
  </w:style>
  <w:style w:type="paragraph" w:styleId="1115" w:customStyle="1">
    <w:name w:val="纯文本11"/>
    <w:basedOn w:val="870"/>
    <w:link w:val="1116"/>
    <w:uiPriority w:val="0"/>
    <w:qFormat/>
    <w:rPr>
      <w:rFonts w:ascii="宋体" w:hAnsi="Courier New" w:cs="Courier New"/>
    </w:rPr>
  </w:style>
  <w:style w:type="character" w:styleId="1116" w:customStyle="1">
    <w:name w:val="纯文本 Char"/>
    <w:link w:val="1115"/>
    <w:uiPriority w:val="0"/>
    <w:qFormat/>
    <w:rPr>
      <w:rFonts w:ascii="宋体" w:hAnsi="Courier New" w:eastAsia="宋体" w:cs="Courier New"/>
      <w:szCs w:val="21"/>
    </w:rPr>
  </w:style>
  <w:style w:type="paragraph" w:styleId="1117" w:customStyle="1">
    <w:name w:val="目录 81"/>
    <w:basedOn w:val="870"/>
    <w:next w:val="870"/>
    <w:uiPriority w:val="0"/>
    <w:semiHidden/>
    <w:qFormat/>
    <w:pPr>
      <w:ind w:left="1470"/>
      <w:jc w:val="left"/>
    </w:pPr>
  </w:style>
  <w:style w:type="paragraph" w:styleId="1118" w:customStyle="1">
    <w:name w:val="日期1"/>
    <w:basedOn w:val="870"/>
    <w:next w:val="870"/>
    <w:link w:val="1119"/>
    <w:uiPriority w:val="0"/>
    <w:qFormat/>
    <w:rPr>
      <w:sz w:val="24"/>
      <w:szCs w:val="24"/>
    </w:rPr>
  </w:style>
  <w:style w:type="character" w:styleId="1119" w:customStyle="1">
    <w:name w:val="日期 Char"/>
    <w:link w:val="1118"/>
    <w:uiPriority w:val="0"/>
    <w:qFormat/>
    <w:rPr>
      <w:rFonts w:ascii="Times New Roman" w:hAnsi="Times New Roman" w:eastAsia="宋体" w:cs="Times New Roman"/>
      <w:sz w:val="24"/>
      <w:szCs w:val="24"/>
    </w:rPr>
  </w:style>
  <w:style w:type="paragraph" w:styleId="1120" w:customStyle="1">
    <w:name w:val="正文文本缩进 21"/>
    <w:basedOn w:val="870"/>
    <w:link w:val="1121"/>
    <w:uiPriority w:val="0"/>
    <w:qFormat/>
    <w:pPr>
      <w:ind w:left="630" w:firstLine="645"/>
    </w:pPr>
    <w:rPr>
      <w:rFonts w:ascii="Arial" w:hAnsi="Arial" w:eastAsia="仿宋_GB2312" w:cs="Arial"/>
      <w:sz w:val="32"/>
      <w:szCs w:val="32"/>
    </w:rPr>
  </w:style>
  <w:style w:type="character" w:styleId="1121" w:customStyle="1">
    <w:name w:val="正文文本缩进 2 Char"/>
    <w:link w:val="1120"/>
    <w:uiPriority w:val="0"/>
    <w:qFormat/>
    <w:rPr>
      <w:rFonts w:ascii="Arial" w:hAnsi="Arial" w:eastAsia="仿宋_GB2312" w:cs="Arial"/>
      <w:sz w:val="32"/>
      <w:szCs w:val="32"/>
    </w:rPr>
  </w:style>
  <w:style w:type="paragraph" w:styleId="1122" w:customStyle="1">
    <w:name w:val="批注框文本1"/>
    <w:basedOn w:val="870"/>
    <w:link w:val="1123"/>
    <w:uiPriority w:val="0"/>
    <w:semiHidden/>
    <w:qFormat/>
    <w:rPr>
      <w:sz w:val="18"/>
      <w:szCs w:val="18"/>
    </w:rPr>
  </w:style>
  <w:style w:type="character" w:styleId="1123" w:customStyle="1">
    <w:name w:val="批注框文本 Char"/>
    <w:link w:val="1122"/>
    <w:uiPriority w:val="0"/>
    <w:semiHidden/>
    <w:qFormat/>
    <w:rPr>
      <w:rFonts w:ascii="Times New Roman" w:hAnsi="Times New Roman" w:eastAsia="宋体" w:cs="Times New Roman"/>
      <w:sz w:val="18"/>
      <w:szCs w:val="18"/>
    </w:rPr>
  </w:style>
  <w:style w:type="paragraph" w:styleId="1124" w:customStyle="1">
    <w:name w:val="页脚1"/>
    <w:basedOn w:val="870"/>
    <w:link w:val="1125"/>
    <w:uiPriority w:val="0"/>
    <w:qFormat/>
    <w:pPr>
      <w:jc w:val="left"/>
      <w:tabs>
        <w:tab w:val="center" w:pos="4153" w:leader="none"/>
        <w:tab w:val="right" w:pos="8306" w:leader="none"/>
      </w:tabs>
    </w:pPr>
    <w:rPr>
      <w:sz w:val="18"/>
      <w:szCs w:val="18"/>
    </w:rPr>
  </w:style>
  <w:style w:type="character" w:styleId="1125" w:customStyle="1">
    <w:name w:val="页脚 Char"/>
    <w:link w:val="1124"/>
    <w:uiPriority w:val="0"/>
    <w:qFormat/>
    <w:rPr>
      <w:rFonts w:ascii="Times New Roman" w:hAnsi="Times New Roman" w:eastAsia="宋体" w:cs="Times New Roman"/>
      <w:sz w:val="18"/>
      <w:szCs w:val="18"/>
    </w:rPr>
  </w:style>
  <w:style w:type="paragraph" w:styleId="1126" w:customStyle="1">
    <w:name w:val="页眉1"/>
    <w:basedOn w:val="870"/>
    <w:link w:val="1127"/>
    <w:uiPriority w:val="0"/>
    <w:qFormat/>
    <w:pPr>
      <w:jc w:val="center"/>
      <w:tabs>
        <w:tab w:val="center" w:pos="4153" w:leader="none"/>
        <w:tab w:val="right" w:pos="8306" w:leader="none"/>
      </w:tabs>
      <w:pBdr>
        <w:bottom w:val="single" w:color="000000" w:sz="6" w:space="1"/>
      </w:pBdr>
    </w:pPr>
    <w:rPr>
      <w:sz w:val="18"/>
      <w:szCs w:val="18"/>
    </w:rPr>
  </w:style>
  <w:style w:type="character" w:styleId="1127" w:customStyle="1">
    <w:name w:val="页眉 Char"/>
    <w:link w:val="1126"/>
    <w:uiPriority w:val="0"/>
    <w:qFormat/>
    <w:rPr>
      <w:rFonts w:ascii="Times New Roman" w:hAnsi="Times New Roman" w:eastAsia="宋体" w:cs="Times New Roman"/>
      <w:sz w:val="18"/>
      <w:szCs w:val="18"/>
    </w:rPr>
  </w:style>
  <w:style w:type="paragraph" w:styleId="1128" w:customStyle="1">
    <w:name w:val="目录 11"/>
    <w:basedOn w:val="870"/>
    <w:next w:val="870"/>
    <w:uiPriority w:val="0"/>
    <w:semiHidden/>
    <w:qFormat/>
    <w:pPr>
      <w:jc w:val="left"/>
      <w:spacing w:before="120" w:after="120" w:line="400" w:lineRule="exact"/>
      <w:tabs>
        <w:tab w:val="right" w:pos="8720" w:leader="dot"/>
      </w:tabs>
    </w:pPr>
    <w:rPr>
      <w:rFonts w:ascii="宋体" w:hAnsi="宋体"/>
      <w:caps/>
      <w:sz w:val="24"/>
      <w:szCs w:val="24"/>
    </w:rPr>
  </w:style>
  <w:style w:type="paragraph" w:styleId="1129" w:customStyle="1">
    <w:name w:val="目录 41"/>
    <w:basedOn w:val="870"/>
    <w:next w:val="870"/>
    <w:uiPriority w:val="0"/>
    <w:semiHidden/>
    <w:qFormat/>
    <w:pPr>
      <w:ind w:left="630"/>
      <w:jc w:val="left"/>
    </w:pPr>
  </w:style>
  <w:style w:type="paragraph" w:styleId="1130" w:customStyle="1">
    <w:name w:val="列表1"/>
    <w:basedOn w:val="870"/>
    <w:uiPriority w:val="0"/>
    <w:qFormat/>
    <w:pPr>
      <w:ind w:left="200" w:hanging="200"/>
    </w:pPr>
  </w:style>
  <w:style w:type="paragraph" w:styleId="1131" w:customStyle="1">
    <w:name w:val="目录 61"/>
    <w:basedOn w:val="870"/>
    <w:next w:val="870"/>
    <w:uiPriority w:val="0"/>
    <w:semiHidden/>
    <w:qFormat/>
    <w:pPr>
      <w:ind w:left="1050"/>
      <w:jc w:val="left"/>
    </w:pPr>
  </w:style>
  <w:style w:type="paragraph" w:styleId="1132" w:customStyle="1">
    <w:name w:val="正文文本缩进 31"/>
    <w:basedOn w:val="870"/>
    <w:link w:val="1133"/>
    <w:uiPriority w:val="0"/>
    <w:qFormat/>
    <w:pPr>
      <w:ind w:left="645" w:firstLine="645"/>
    </w:pPr>
    <w:rPr>
      <w:rFonts w:ascii="Arial" w:hAnsi="Arial" w:eastAsia="仿宋_GB2312" w:cs="Arial"/>
      <w:color w:val="ffff00"/>
      <w:sz w:val="32"/>
      <w:szCs w:val="32"/>
    </w:rPr>
  </w:style>
  <w:style w:type="character" w:styleId="1133" w:customStyle="1">
    <w:name w:val="正文文本缩进 3 Char"/>
    <w:link w:val="1132"/>
    <w:uiPriority w:val="0"/>
    <w:qFormat/>
    <w:rPr>
      <w:rFonts w:ascii="Arial" w:hAnsi="Arial" w:eastAsia="仿宋_GB2312" w:cs="Arial"/>
      <w:color w:val="ffff00"/>
      <w:sz w:val="32"/>
      <w:szCs w:val="32"/>
    </w:rPr>
  </w:style>
  <w:style w:type="paragraph" w:styleId="1134" w:customStyle="1">
    <w:name w:val="图表目录1"/>
    <w:basedOn w:val="870"/>
    <w:next w:val="870"/>
    <w:uiPriority w:val="0"/>
    <w:semiHidden/>
    <w:qFormat/>
    <w:pPr>
      <w:ind w:left="840" w:hanging="420"/>
    </w:pPr>
  </w:style>
  <w:style w:type="paragraph" w:styleId="1135" w:customStyle="1">
    <w:name w:val="目录 21"/>
    <w:basedOn w:val="870"/>
    <w:next w:val="870"/>
    <w:uiPriority w:val="0"/>
    <w:semiHidden/>
    <w:qFormat/>
    <w:pPr>
      <w:ind w:left="210"/>
      <w:jc w:val="left"/>
    </w:pPr>
    <w:rPr>
      <w:smallCaps/>
      <w:szCs w:val="24"/>
    </w:rPr>
  </w:style>
  <w:style w:type="paragraph" w:styleId="1136" w:customStyle="1">
    <w:name w:val="目录 91"/>
    <w:basedOn w:val="870"/>
    <w:next w:val="870"/>
    <w:uiPriority w:val="0"/>
    <w:semiHidden/>
    <w:qFormat/>
    <w:pPr>
      <w:ind w:left="1680"/>
      <w:jc w:val="left"/>
    </w:pPr>
  </w:style>
  <w:style w:type="paragraph" w:styleId="1137" w:customStyle="1">
    <w:name w:val="正文文本 21"/>
    <w:basedOn w:val="870"/>
    <w:link w:val="1138"/>
    <w:uiPriority w:val="0"/>
    <w:qFormat/>
    <w:pPr>
      <w:jc w:val="center"/>
      <w:widowControl/>
    </w:pPr>
    <w:rPr>
      <w:rFonts w:ascii="楷体_GB2312" w:eastAsia="楷体_GB2312"/>
      <w:sz w:val="28"/>
      <w:szCs w:val="28"/>
    </w:rPr>
  </w:style>
  <w:style w:type="character" w:styleId="1138" w:customStyle="1">
    <w:name w:val="正文文本 2 Char"/>
    <w:link w:val="1137"/>
    <w:uiPriority w:val="0"/>
    <w:qFormat/>
    <w:rPr>
      <w:rFonts w:ascii="楷体_GB2312" w:hAnsi="Times New Roman" w:eastAsia="楷体_GB2312" w:cs="Times New Roman"/>
      <w:sz w:val="28"/>
      <w:szCs w:val="28"/>
    </w:rPr>
  </w:style>
  <w:style w:type="paragraph" w:styleId="1139" w:customStyle="1">
    <w:name w:val="HTML 预设格式1"/>
    <w:basedOn w:val="8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40" w:customStyle="1">
    <w:name w:val="普通(网站)1"/>
    <w:basedOn w:val="870"/>
    <w:uiPriority w:val="99"/>
    <w:qFormat/>
    <w:pPr>
      <w:jc w:val="left"/>
      <w:spacing w:before="100" w:beforeAutospacing="1" w:after="100" w:afterAutospacing="1"/>
      <w:widowControl/>
    </w:pPr>
    <w:rPr>
      <w:rFonts w:ascii="宋体" w:hAnsi="宋体" w:cs="宋体"/>
      <w:sz w:val="24"/>
      <w:szCs w:val="24"/>
    </w:rPr>
  </w:style>
  <w:style w:type="paragraph" w:styleId="1141" w:customStyle="1">
    <w:name w:val="索引 11"/>
    <w:basedOn w:val="870"/>
    <w:next w:val="870"/>
    <w:uiPriority w:val="0"/>
    <w:semiHidden/>
    <w:qFormat/>
    <w:pPr>
      <w:spacing w:line="240" w:lineRule="atLeast"/>
    </w:pPr>
    <w:rPr>
      <w:b/>
      <w:bCs/>
    </w:rPr>
  </w:style>
  <w:style w:type="paragraph" w:styleId="1142" w:customStyle="1">
    <w:name w:val="批注主题1"/>
    <w:basedOn w:val="1104"/>
    <w:next w:val="1104"/>
    <w:link w:val="1143"/>
    <w:uiPriority w:val="0"/>
    <w:semiHidden/>
    <w:qFormat/>
    <w:rPr>
      <w:b/>
      <w:bCs/>
    </w:rPr>
  </w:style>
  <w:style w:type="character" w:styleId="1143" w:customStyle="1">
    <w:name w:val="批注主题 Char"/>
    <w:link w:val="1142"/>
    <w:uiPriority w:val="0"/>
    <w:semiHidden/>
    <w:qFormat/>
    <w:rPr>
      <w:rFonts w:ascii="Times New Roman" w:hAnsi="Times New Roman" w:eastAsia="宋体" w:cs="Times New Roman"/>
      <w:b/>
      <w:bCs/>
      <w:szCs w:val="21"/>
    </w:rPr>
  </w:style>
  <w:style w:type="paragraph" w:styleId="1144" w:customStyle="1">
    <w:name w:val="正文首行缩进1"/>
    <w:basedOn w:val="870"/>
    <w:link w:val="1145"/>
    <w:uiPriority w:val="0"/>
    <w:qFormat/>
    <w:pPr>
      <w:ind w:firstLine="200"/>
      <w:spacing w:line="360" w:lineRule="auto"/>
    </w:pPr>
    <w:rPr>
      <w:rFonts w:ascii="仿宋_GB2312" w:eastAsia="仿宋_GB2312"/>
      <w:sz w:val="30"/>
      <w:szCs w:val="30"/>
    </w:rPr>
  </w:style>
  <w:style w:type="character" w:styleId="1145" w:customStyle="1">
    <w:name w:val="正文首行缩进 Char"/>
    <w:link w:val="1144"/>
    <w:uiPriority w:val="0"/>
    <w:qFormat/>
    <w:rPr>
      <w:rFonts w:ascii="仿宋_GB2312" w:hAnsi="Times New Roman" w:eastAsia="仿宋_GB2312" w:cs="Times New Roman"/>
      <w:sz w:val="30"/>
      <w:szCs w:val="30"/>
    </w:rPr>
  </w:style>
  <w:style w:type="paragraph" w:styleId="1146" w:customStyle="1">
    <w:name w:val="正文首行缩进 21"/>
    <w:basedOn w:val="1110"/>
    <w:link w:val="1147"/>
    <w:uiPriority w:val="0"/>
    <w:qFormat/>
    <w:pPr>
      <w:ind w:firstLine="420"/>
      <w:spacing w:line="360" w:lineRule="auto"/>
    </w:pPr>
    <w:rPr>
      <w:rFonts w:ascii="宋体" w:hAnsi="宋体" w:eastAsia="宋体"/>
      <w:sz w:val="21"/>
      <w:szCs w:val="20"/>
    </w:rPr>
  </w:style>
  <w:style w:type="character" w:styleId="1147" w:customStyle="1">
    <w:name w:val="正文首行缩进 2 Char"/>
    <w:link w:val="1146"/>
    <w:uiPriority w:val="0"/>
    <w:qFormat/>
    <w:rPr>
      <w:rFonts w:ascii="宋体" w:hAnsi="宋体" w:eastAsia="宋体" w:cs="Times New Roman"/>
      <w:sz w:val="32"/>
      <w:szCs w:val="20"/>
    </w:rPr>
  </w:style>
  <w:style w:type="table" w:styleId="1148" w:customStyle="1">
    <w:name w:val="网格型1"/>
    <w:basedOn w:val="1089"/>
    <w:uiPriority w:val="0"/>
    <w:qFormat/>
    <w:pPr>
      <w:jc w:val="both"/>
      <w:widowControl w:val="off"/>
    </w:pPr>
    <w:tblPr>
      <w:tblCellMar>
        <w:left w:w="0" w:type="dxa"/>
        <w:top w:w="0" w:type="dxa"/>
        <w:right w:w="0" w:type="dxa"/>
        <w:bottom w:w="0" w:type="dxa"/>
      </w:tblCellMar>
    </w:tblPr>
  </w:style>
  <w:style w:type="character" w:styleId="1149" w:customStyle="1">
    <w:name w:val="要点1"/>
    <w:uiPriority w:val="0"/>
    <w:qFormat/>
    <w:rPr>
      <w:b/>
      <w:bCs/>
    </w:rPr>
  </w:style>
  <w:style w:type="character" w:styleId="1150" w:customStyle="1">
    <w:name w:val="页码1"/>
    <w:uiPriority w:val="0"/>
    <w:qFormat/>
  </w:style>
  <w:style w:type="character" w:styleId="1151" w:customStyle="1">
    <w:name w:val="已访问的超链接1"/>
    <w:uiPriority w:val="0"/>
    <w:qFormat/>
    <w:rPr>
      <w:color w:val="800080"/>
      <w:u w:val="single"/>
    </w:rPr>
  </w:style>
  <w:style w:type="character" w:styleId="1152" w:customStyle="1">
    <w:name w:val="强调1"/>
    <w:basedOn w:val="1088"/>
    <w:uiPriority w:val="20"/>
    <w:qFormat/>
    <w:rPr>
      <w:i/>
    </w:rPr>
  </w:style>
  <w:style w:type="character" w:styleId="1153" w:customStyle="1">
    <w:name w:val="超链接1"/>
    <w:uiPriority w:val="0"/>
    <w:qFormat/>
    <w:rPr>
      <w:color w:val="0000ff"/>
      <w:u w:val="single"/>
    </w:rPr>
  </w:style>
  <w:style w:type="character" w:styleId="1154" w:customStyle="1">
    <w:name w:val="批注引用1"/>
    <w:uiPriority w:val="0"/>
    <w:semiHidden/>
    <w:qFormat/>
    <w:rPr>
      <w:sz w:val="21"/>
      <w:szCs w:val="21"/>
    </w:rPr>
  </w:style>
  <w:style w:type="paragraph" w:styleId="1155" w:customStyle="1">
    <w:name w:val="标题 5（有编号）（绿盟科技）"/>
    <w:basedOn w:val="870"/>
    <w:next w:val="1156"/>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156"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157" w:customStyle="1">
    <w:name w:val="二级目录 Char"/>
    <w:link w:val="1158"/>
    <w:uiPriority w:val="0"/>
    <w:qFormat/>
    <w:rPr>
      <w:b/>
      <w:sz w:val="30"/>
      <w:szCs w:val="28"/>
    </w:rPr>
  </w:style>
  <w:style w:type="paragraph" w:styleId="1158" w:customStyle="1">
    <w:name w:val="二级目录"/>
    <w:next w:val="870"/>
    <w:link w:val="115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59" w:customStyle="1">
    <w:name w:val="font5 Char"/>
    <w:uiPriority w:val="0"/>
    <w:qFormat/>
    <w:rPr>
      <w:rFonts w:ascii="宋体" w:hAnsi="宋体" w:eastAsia="宋体"/>
      <w:sz w:val="28"/>
      <w:szCs w:val="28"/>
      <w:lang w:val="en-US" w:eastAsia="zh-CN" w:bidi="ar-SA"/>
    </w:rPr>
  </w:style>
  <w:style w:type="character" w:styleId="1160" w:customStyle="1">
    <w:name w:val="列出段落 Char"/>
    <w:link w:val="1161"/>
    <w:uiPriority w:val="0"/>
    <w:qFormat/>
    <w:rPr>
      <w:rFonts w:ascii="Calibri" w:hAnsi="Calibri"/>
      <w:sz w:val="24"/>
      <w:szCs w:val="24"/>
      <w:lang w:eastAsia="en-US" w:bidi="en-US"/>
    </w:rPr>
  </w:style>
  <w:style w:type="paragraph" w:styleId="1161" w:customStyle="1">
    <w:name w:val="列出段落1"/>
    <w:basedOn w:val="870"/>
    <w:link w:val="1160"/>
    <w:uiPriority w:val="0"/>
    <w:qFormat/>
    <w:pPr>
      <w:contextualSpacing/>
      <w:ind w:left="720"/>
      <w:jc w:val="left"/>
      <w:widowControl/>
    </w:pPr>
    <w:rPr>
      <w:rFonts w:ascii="Calibri" w:hAnsi="Calibri"/>
      <w:sz w:val="24"/>
      <w:szCs w:val="24"/>
      <w:lang w:eastAsia="en-US" w:bidi="en-US"/>
    </w:rPr>
  </w:style>
  <w:style w:type="character" w:styleId="1162" w:customStyle="1">
    <w:name w:val="MSG_EN_FONT_STYLE_NAME_TEMPLATE_ROLE_NUMBER MSG_EN_FONT_STYLE_NAME_BY_ROLE_TEXT 2 + MSG_EN_FONT_STYLE_MODIFER_SIZE 8"/>
    <w:uiPriority w:val="0"/>
    <w:qFormat/>
    <w:rPr>
      <w:rFonts w:hint="eastAsia" w:ascii="PMingLiU" w:hAnsi="PMingLiU" w:eastAsia="PMingLiU" w:cs="PMingLiU"/>
      <w:spacing w:val="10"/>
      <w:sz w:val="16"/>
      <w:szCs w:val="16"/>
      <w:u w:val="none"/>
    </w:rPr>
  </w:style>
  <w:style w:type="paragraph" w:styleId="1163" w:customStyle="1">
    <w:name w:val="table_lines"/>
    <w:basedOn w:val="870"/>
    <w:uiPriority w:val="0"/>
    <w:qFormat/>
    <w:pPr>
      <w:jc w:val="left"/>
      <w:widowControl/>
    </w:pPr>
    <w:rPr>
      <w:sz w:val="20"/>
      <w:szCs w:val="20"/>
      <w:lang w:val="de-DE" w:eastAsia="de-DE"/>
    </w:rPr>
  </w:style>
  <w:style w:type="paragraph" w:styleId="1164" w:customStyle="1">
    <w:name w:val="普通正文"/>
    <w:basedOn w:val="870"/>
    <w:uiPriority w:val="0"/>
    <w:qFormat/>
    <w:pPr>
      <w:ind w:firstLine="480"/>
      <w:jc w:val="left"/>
      <w:spacing w:before="120" w:after="120" w:line="360" w:lineRule="auto"/>
    </w:pPr>
    <w:rPr>
      <w:rFonts w:ascii="Arial" w:hAnsi="Arial"/>
      <w:sz w:val="24"/>
      <w:szCs w:val="24"/>
    </w:rPr>
  </w:style>
  <w:style w:type="paragraph" w:styleId="1165" w:customStyle="1">
    <w:name w:val="xl27"/>
    <w:basedOn w:val="8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6" w:customStyle="1">
    <w:name w:val="xl28"/>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7"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168" w:customStyle="1">
    <w:name w:val="font6"/>
    <w:basedOn w:val="870"/>
    <w:uiPriority w:val="0"/>
    <w:qFormat/>
    <w:pPr>
      <w:jc w:val="left"/>
      <w:spacing w:before="100" w:beforeAutospacing="1" w:after="100" w:afterAutospacing="1"/>
      <w:widowControl/>
    </w:pPr>
    <w:rPr>
      <w:rFonts w:hint="eastAsia" w:ascii="宋体" w:hAnsi="宋体"/>
      <w:sz w:val="28"/>
      <w:szCs w:val="28"/>
      <w:u w:val="single"/>
    </w:rPr>
  </w:style>
  <w:style w:type="paragraph" w:styleId="1169" w:customStyle="1">
    <w:name w:val="标题1"/>
    <w:basedOn w:val="870"/>
    <w:next w:val="8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0" w:customStyle="1">
    <w:name w:val="Char Char Char Char"/>
    <w:basedOn w:val="1102"/>
    <w:uiPriority w:val="0"/>
    <w:qFormat/>
    <w:pPr>
      <w:spacing w:line="360" w:lineRule="auto"/>
    </w:pPr>
    <w:rPr>
      <w:rFonts w:ascii="Tahoma" w:hAnsi="Tahoma"/>
      <w:sz w:val="24"/>
      <w:szCs w:val="24"/>
    </w:rPr>
  </w:style>
  <w:style w:type="paragraph" w:styleId="117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72" w:customStyle="1">
    <w:name w:val="Char Char Char Char Char Char Char Char"/>
    <w:basedOn w:val="870"/>
    <w:uiPriority w:val="0"/>
    <w:qFormat/>
    <w:pPr>
      <w:jc w:val="left"/>
      <w:spacing w:after="160" w:line="240" w:lineRule="exact"/>
      <w:widowControl/>
    </w:pPr>
    <w:rPr>
      <w:rFonts w:ascii="Verdana" w:hAnsi="Verdana"/>
      <w:sz w:val="20"/>
      <w:szCs w:val="20"/>
      <w:lang w:eastAsia="en-US"/>
    </w:rPr>
  </w:style>
  <w:style w:type="paragraph" w:styleId="1173" w:customStyle="1">
    <w:name w:val="列出段落2"/>
    <w:basedOn w:val="870"/>
    <w:uiPriority w:val="0"/>
    <w:qFormat/>
    <w:pPr>
      <w:ind w:firstLine="200"/>
    </w:pPr>
    <w:rPr>
      <w:szCs w:val="20"/>
    </w:rPr>
  </w:style>
  <w:style w:type="paragraph" w:styleId="1174" w:customStyle="1">
    <w:name w:val="xl24"/>
    <w:basedOn w:val="8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5" w:customStyle="1">
    <w:name w:val="Body Text(ch)"/>
    <w:basedOn w:val="870"/>
    <w:next w:val="1108"/>
    <w:uiPriority w:val="0"/>
    <w:qFormat/>
    <w:pPr>
      <w:spacing w:after="120"/>
    </w:pPr>
    <w:rPr>
      <w:rFonts w:ascii="宋体" w:hAnsi="Arial"/>
      <w:bCs/>
      <w:iCs/>
      <w:szCs w:val="24"/>
    </w:rPr>
  </w:style>
  <w:style w:type="paragraph" w:styleId="1176" w:customStyle="1">
    <w:name w:val="Char Char Char Char Char Char Char Char1"/>
    <w:basedOn w:val="870"/>
    <w:uiPriority w:val="0"/>
    <w:qFormat/>
    <w:pPr>
      <w:jc w:val="left"/>
      <w:spacing w:after="160" w:line="240" w:lineRule="exact"/>
      <w:widowControl/>
    </w:pPr>
    <w:rPr>
      <w:rFonts w:ascii="Verdana" w:hAnsi="Verdana"/>
      <w:sz w:val="20"/>
      <w:szCs w:val="20"/>
      <w:lang w:eastAsia="en-US"/>
    </w:rPr>
  </w:style>
  <w:style w:type="paragraph" w:styleId="1177" w:customStyle="1">
    <w:name w:val="xl2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78" w:customStyle="1">
    <w:name w:val="Char Char Char Char1"/>
    <w:basedOn w:val="1102"/>
    <w:uiPriority w:val="0"/>
    <w:qFormat/>
    <w:pPr>
      <w:spacing w:line="360" w:lineRule="auto"/>
    </w:pPr>
    <w:rPr>
      <w:rFonts w:ascii="Tahoma" w:hAnsi="Tahoma"/>
      <w:sz w:val="24"/>
      <w:szCs w:val="24"/>
    </w:rPr>
  </w:style>
  <w:style w:type="paragraph" w:styleId="1179" w:customStyle="1">
    <w:name w:val="Char"/>
    <w:basedOn w:val="870"/>
    <w:uiPriority w:val="0"/>
    <w:qFormat/>
    <w:pPr>
      <w:ind w:firstLine="200"/>
      <w:tabs>
        <w:tab w:val="left" w:pos="360" w:leader="none"/>
      </w:tabs>
    </w:pPr>
    <w:rPr>
      <w:sz w:val="28"/>
      <w:szCs w:val="30"/>
    </w:rPr>
  </w:style>
  <w:style w:type="paragraph" w:styleId="1180" w:customStyle="1">
    <w:name w:val="font7"/>
    <w:basedOn w:val="870"/>
    <w:uiPriority w:val="0"/>
    <w:qFormat/>
    <w:pPr>
      <w:jc w:val="left"/>
      <w:spacing w:before="100" w:beforeAutospacing="1" w:after="100" w:afterAutospacing="1"/>
      <w:widowControl/>
    </w:pPr>
    <w:rPr>
      <w:rFonts w:hint="eastAsia" w:ascii="宋体" w:hAnsi="宋体"/>
      <w:sz w:val="18"/>
      <w:szCs w:val="18"/>
    </w:rPr>
  </w:style>
  <w:style w:type="paragraph" w:styleId="1181" w:customStyle="1">
    <w:name w:val="Char1"/>
    <w:basedOn w:val="1102"/>
    <w:uiPriority w:val="0"/>
    <w:qFormat/>
    <w:rPr>
      <w:rFonts w:ascii="Tahoma" w:hAnsi="Tahoma"/>
      <w:sz w:val="24"/>
      <w:szCs w:val="24"/>
    </w:rPr>
  </w:style>
  <w:style w:type="paragraph" w:styleId="1182" w:customStyle="1">
    <w:name w:val="列出段落3"/>
    <w:basedOn w:val="870"/>
    <w:uiPriority w:val="0"/>
    <w:qFormat/>
    <w:pPr>
      <w:contextualSpacing/>
      <w:ind w:left="720"/>
      <w:jc w:val="left"/>
      <w:widowControl/>
    </w:pPr>
    <w:rPr>
      <w:rFonts w:ascii="Calibri" w:hAnsi="Calibri"/>
      <w:sz w:val="24"/>
      <w:szCs w:val="24"/>
      <w:lang w:eastAsia="en-US" w:bidi="en-US"/>
    </w:rPr>
  </w:style>
  <w:style w:type="paragraph" w:styleId="1183" w:customStyle="1">
    <w:name w:val="4"/>
    <w:basedOn w:val="870"/>
    <w:next w:val="1132"/>
    <w:uiPriority w:val="0"/>
    <w:qFormat/>
    <w:pPr>
      <w:ind w:firstLine="420"/>
      <w:spacing w:line="360" w:lineRule="auto"/>
    </w:pPr>
    <w:rPr>
      <w:color w:val="ff0000"/>
      <w:sz w:val="24"/>
      <w:szCs w:val="24"/>
    </w:rPr>
  </w:style>
  <w:style w:type="paragraph" w:styleId="1184" w:customStyle="1">
    <w:name w:val="普通 (Web)"/>
    <w:basedOn w:val="870"/>
    <w:uiPriority w:val="0"/>
    <w:qFormat/>
    <w:pPr>
      <w:jc w:val="left"/>
      <w:spacing w:before="100" w:beforeAutospacing="1" w:after="100" w:afterAutospacing="1"/>
      <w:widowControl/>
    </w:pPr>
    <w:rPr>
      <w:rFonts w:ascii="宋体" w:hAnsi="宋体"/>
      <w:sz w:val="24"/>
      <w:szCs w:val="24"/>
    </w:rPr>
  </w:style>
  <w:style w:type="paragraph" w:styleId="1185" w:customStyle="1">
    <w:name w:val="Char Char Char Char Char Char Char Char Char Char"/>
    <w:basedOn w:val="870"/>
    <w:uiPriority w:val="0"/>
    <w:qFormat/>
    <w:pPr>
      <w:spacing w:line="360" w:lineRule="auto"/>
    </w:pPr>
    <w:rPr>
      <w:sz w:val="24"/>
      <w:szCs w:val="20"/>
    </w:rPr>
  </w:style>
  <w:style w:type="paragraph" w:styleId="1186" w:customStyle="1">
    <w:name w:val="样式1"/>
    <w:basedOn w:val="870"/>
    <w:uiPriority w:val="0"/>
    <w:qFormat/>
    <w:pPr>
      <w:numPr>
        <w:ilvl w:val="0"/>
        <w:numId w:val="4"/>
      </w:numPr>
    </w:pPr>
    <w:rPr>
      <w:rFonts w:ascii="宋体" w:hAnsi="宋体"/>
    </w:rPr>
  </w:style>
  <w:style w:type="paragraph" w:styleId="118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88" w:customStyle="1">
    <w:name w:val="xl25"/>
    <w:basedOn w:val="8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9" w:customStyle="1">
    <w:name w:val="图标"/>
    <w:basedOn w:val="870"/>
    <w:next w:val="8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0" w:customStyle="1">
    <w:name w:val="标题3"/>
    <w:basedOn w:val="870"/>
    <w:next w:val="870"/>
    <w:uiPriority w:val="0"/>
    <w:qFormat/>
    <w:pPr>
      <w:ind w:firstLine="624"/>
      <w:spacing w:line="590" w:lineRule="atLeast"/>
    </w:pPr>
    <w:rPr>
      <w:rFonts w:ascii="方正黑体_GBK" w:eastAsia="方正黑体_GBK"/>
      <w:sz w:val="32"/>
      <w:szCs w:val="32"/>
    </w:rPr>
  </w:style>
  <w:style w:type="paragraph" w:styleId="1191" w:customStyle="1">
    <w:name w:val="xl29"/>
    <w:basedOn w:val="87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92" w:customStyle="1">
    <w:name w:val="xl30"/>
    <w:basedOn w:val="870"/>
    <w:uiPriority w:val="0"/>
    <w:qFormat/>
    <w:pPr>
      <w:jc w:val="center"/>
      <w:spacing w:before="100" w:beforeAutospacing="1" w:after="100" w:afterAutospacing="1"/>
      <w:widowControl/>
    </w:pPr>
    <w:rPr>
      <w:rFonts w:ascii="宋体" w:hAnsi="宋体"/>
      <w:b/>
      <w:bCs/>
      <w:sz w:val="36"/>
      <w:szCs w:val="36"/>
    </w:rPr>
  </w:style>
  <w:style w:type="paragraph" w:styleId="1193" w:customStyle="1">
    <w:name w:val="table_1stline"/>
    <w:basedOn w:val="870"/>
    <w:uiPriority w:val="0"/>
    <w:qFormat/>
    <w:pPr>
      <w:jc w:val="left"/>
      <w:spacing w:before="120"/>
      <w:widowControl/>
    </w:pPr>
    <w:rPr>
      <w:bCs/>
      <w:sz w:val="20"/>
      <w:szCs w:val="20"/>
      <w:lang w:val="de-DE" w:eastAsia="de-DE"/>
    </w:rPr>
  </w:style>
  <w:style w:type="paragraph" w:styleId="1194" w:customStyle="1">
    <w:name w:val="font5"/>
    <w:basedOn w:val="870"/>
    <w:uiPriority w:val="0"/>
    <w:qFormat/>
    <w:pPr>
      <w:jc w:val="left"/>
      <w:spacing w:before="100" w:beforeAutospacing="1" w:after="100" w:afterAutospacing="1"/>
      <w:widowControl/>
    </w:pPr>
    <w:rPr>
      <w:rFonts w:hint="eastAsia" w:ascii="宋体" w:hAnsi="宋体"/>
      <w:sz w:val="28"/>
      <w:szCs w:val="28"/>
    </w:rPr>
  </w:style>
  <w:style w:type="paragraph" w:styleId="1195" w:customStyle="1">
    <w:name w:val="纯文本1"/>
    <w:basedOn w:val="870"/>
    <w:uiPriority w:val="0"/>
    <w:qFormat/>
    <w:rPr>
      <w:rFonts w:ascii="宋体" w:hAnsi="Courier New" w:cs="Courier New"/>
    </w:rPr>
  </w:style>
  <w:style w:type="paragraph" w:styleId="1196" w:customStyle="1">
    <w:name w:val="标题 31"/>
    <w:basedOn w:val="870"/>
    <w:next w:val="870"/>
    <w:uiPriority w:val="9"/>
    <w:qFormat/>
    <w:pPr>
      <w:keepLines/>
      <w:keepNext/>
      <w:spacing w:before="260" w:after="260" w:line="416" w:lineRule="auto"/>
      <w:outlineLvl w:val="2"/>
    </w:pPr>
    <w:rPr>
      <w:b/>
      <w:bCs/>
      <w:sz w:val="32"/>
      <w:szCs w:val="32"/>
    </w:rPr>
  </w:style>
  <w:style w:type="character" w:styleId="1197" w:customStyle="1">
    <w:name w:val="NormalCharacter"/>
    <w:uiPriority w:val="0"/>
    <w:qFormat/>
  </w:style>
  <w:style w:type="character" w:styleId="1198" w:customStyle="1">
    <w:name w:val="正文文本 Char1"/>
    <w:basedOn w:val="880"/>
    <w:link w:val="885"/>
    <w:uiPriority w:val="99"/>
    <w:semiHidden/>
    <w:qFormat/>
    <w:rPr>
      <w:sz w:val="21"/>
      <w:szCs w:val="21"/>
    </w:rPr>
  </w:style>
  <w:style w:type="paragraph" w:styleId="1199" w:customStyle="1">
    <w:name w:val="msolistparagraph"/>
    <w:basedOn w:val="870"/>
    <w:uiPriority w:val="0"/>
    <w:qFormat/>
    <w:pPr>
      <w:ind w:firstLine="420"/>
      <w:spacing w:line="360" w:lineRule="auto"/>
    </w:pPr>
    <w:rPr>
      <w:szCs w:val="24"/>
    </w:rPr>
  </w:style>
  <w:style w:type="character" w:styleId="1200" w:customStyle="1">
    <w:name w:val="批注文字 Char1"/>
    <w:basedOn w:val="880"/>
    <w:link w:val="884"/>
    <w:uiPriority w:val="0"/>
    <w:semiHidden/>
    <w:qFormat/>
    <w:rPr>
      <w:sz w:val="21"/>
    </w:rPr>
  </w:style>
  <w:style w:type="character" w:styleId="1201" w:customStyle="1">
    <w:name w:val="批注主题 Char1"/>
    <w:basedOn w:val="1200"/>
    <w:link w:val="905"/>
    <w:uiPriority w:val="0"/>
    <w:qFormat/>
  </w:style>
  <w:style w:type="character" w:styleId="1202" w:customStyle="1">
    <w:name w:val="批注框文本 Char1"/>
    <w:basedOn w:val="880"/>
    <w:link w:val="892"/>
    <w:uiPriority w:val="99"/>
    <w:semiHidden/>
    <w:qFormat/>
    <w:rPr>
      <w:sz w:val="18"/>
      <w:szCs w:val="18"/>
    </w:rPr>
  </w:style>
  <w:style w:type="paragraph" w:styleId="1203" w:customStyle="1">
    <w:name w:val="Heading 1"/>
    <w:basedOn w:val="870"/>
    <w:next w:val="870"/>
    <w:uiPriority w:val="9"/>
    <w:qFormat/>
    <w:pPr>
      <w:keepLines/>
      <w:keepNext/>
      <w:spacing w:before="340" w:after="330" w:line="578" w:lineRule="auto"/>
      <w:outlineLvl w:val="0"/>
    </w:pPr>
    <w:rPr>
      <w:b/>
      <w:bCs/>
      <w:sz w:val="44"/>
      <w:szCs w:val="44"/>
    </w:rPr>
  </w:style>
  <w:style w:type="table" w:styleId="1204" w:customStyle="1">
    <w:name w:val="浅色底纹1"/>
    <w:basedOn w:val="881"/>
    <w:uiPriority w:val="60"/>
    <w:qFormat/>
    <w:rPr>
      <w:color w:val="000000" w:themeColor="text1" w:themeShade="BF"/>
    </w:rPr>
    <w:tblPr>
      <w:tblBorders>
        <w:top w:val="single" w:color="000000" w:themeColor="text1" w:sz="8" w:space="0"/>
        <w:bottom w:val="single" w:color="000000" w:themeColor="text1" w:sz="8" w:space="0"/>
      </w:tblBorders>
    </w:tblPr>
    <w:tblStylePr w:type="band1Horz">
      <w:tcPr>
        <w:shd w:val="clear" w:color="auto" w:fill="bfbfbf" w:themeFill="text1"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bfbfbf" w:themeFill="text1"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000000" w:themeColor="text1" w:sz="8" w:space="0"/>
          <w:left w:val="none" w:color="000000" w:sz="4" w:space="0"/>
          <w:bottom w:val="single" w:color="000000" w:themeColor="text1"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000000" w:themeColor="text1" w:sz="8" w:space="0"/>
          <w:left w:val="none" w:color="000000" w:sz="4" w:space="0"/>
          <w:bottom w:val="single" w:color="000000" w:themeColor="text1" w:sz="8" w:space="0"/>
          <w:right w:val="none" w:color="000000" w:sz="4" w:space="0"/>
          <w:insideH w:val="none" w:color="000000" w:sz="4" w:space="0"/>
          <w:insideV w:val="none" w:color="000000" w:sz="4" w:space="0"/>
        </w:tcBorders>
      </w:tcPr>
    </w:tblStylePr>
  </w:style>
  <w:style w:type="numbering" w:styleId="12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57005f73-6982-4f61-88fa-5a047a234a03</errorID>
      <errorWord>(</errorWord>
      <group>L1_Format</group>
      <groupName>格式问题</groupName>
      <ability>L2_HalfPunc</ability>
      <abilityName>全半角检查</abilityName>
      <candidateList>
        <item>（</item>
      </candidateList>
      <explain>文本全半角错误。</explain>
      <paraID>43A981A1</paraID>
      <start>53</start>
      <end>54</end>
      <status>unmodified</status>
      <modifiedWord/>
      <trackRevisions>false</trackRevisions>
    </reviewItem>
    <reviewItem>
      <errorID>353ddbe5-beaf-4441-a738-5ef2ab1296ba</errorID>
      <errorWord>)</errorWord>
      <group>L1_Format</group>
      <groupName>格式问题</groupName>
      <ability>L2_HalfPunc</ability>
      <abilityName>全半角检查</abilityName>
      <candidateList>
        <item>）</item>
      </candidateList>
      <explain>文本全半角错误。</explain>
      <paraID>43A981A1</paraID>
      <start>60</start>
      <end>61</end>
      <status>unmodified</status>
      <modifiedWord/>
      <trackRevisions>false</trackRevisions>
    </reviewItem>
    <reviewItem>
      <errorID>d14b6f98-bc02-45bb-9164-f10cdb8de6c7</errorID>
      <errorWord>详见详</errorWord>
      <group>L1_Grammar</group>
      <groupName>语法问题</groupName>
      <ability>L2_Redundancy</ability>
      <abilityName>成分冗余</abilityName>
      <candidateList>
        <item>详见</item>
      </candidateList>
      <explain>句子中可能存在主语、谓语、定语等成分的赘余或重复。</explain>
      <paraID>4780EA17</paraID>
      <start>40</start>
      <end>43</end>
      <status>unmodified</status>
      <modifiedWord/>
      <trackRevisions>false</trackRevisions>
    </reviewItem>
    <reviewItem>
      <errorID>f9f9d0c1-0516-42fe-b06b-10db350f8040</errorID>
      <errorWord>（2023）9号</errorWord>
      <group>L1_Knowledge</group>
      <groupName>知识性问题</groupName>
      <ability>L2_Knowledge</ability>
      <abilityName>其他知识</abilityName>
      <candidateList>
        <item>〔2023〕9号</item>
      </candidateList>
      <explain>发文字号格式错误。</explain>
      <paraID>1C68B021</paraID>
      <start>17</start>
      <end>25</end>
      <status>unmodified</status>
      <modifiedWord/>
      <trackRevisions>false</trackRevisions>
    </reviewItem>
    <reviewItem>
      <errorID>9138fe10-ec0b-41fe-8855-9187d3dd1318</errorID>
      <errorWord>文件中</errorWord>
      <group>L1_Word</group>
      <groupName>字词问题</groupName>
      <ability>L2_Typo</ability>
      <abilityName>字词错误</abilityName>
      <candidateList>
        <item>文件</item>
      </candidateList>
      <explain/>
      <paraID>413A19FA</paraID>
      <start>108</start>
      <end>111</end>
      <status>unmodified</status>
      <modifiedWord/>
      <trackRevisions>false</trackRevisions>
    </reviewItem>
    <reviewItem>
      <errorID>1081c6e4-b0db-4fb2-bf6e-ef6c9f0ba904</errorID>
      <errorWord>法律、法规</errorWord>
      <group>L1_Word</group>
      <groupName>字词问题</groupName>
      <ability>L2_Typo</ability>
      <abilityName>字词错误</abilityName>
      <candidateList>
        <item>法律法规</item>
      </candidateList>
      <explain/>
      <paraID>41BE4C00</paraID>
      <start>2</start>
      <end>7</end>
      <status>unmodified</status>
      <modifiedWord/>
      <trackRevisions>false</trackRevisions>
    </reviewItem>
    <reviewItem>
      <errorID>cbebcb9b-5f85-4afe-9fa8-8dbffc9f35ab</errorID>
      <errorWord>23:59分</errorWord>
      <group>L1_Knowledge</group>
      <groupName>知识性问题</groupName>
      <ability>L2_Time</ability>
      <abilityName>日期时间</abilityName>
      <candidateList>
        <item>23:59</item>
      </candidateList>
      <explain>冒号时间格式（XX:XX）后不需要加“分”。</explain>
      <paraID>2B8EF266</paraID>
      <start>29</start>
      <end>35</end>
      <status>unmodified</status>
      <modifiedWord/>
      <trackRevisions>false</trackRevisions>
    </reviewItem>
    <reviewItem>
      <errorID>d4573aca-7415-436b-8729-5741cde2759b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138607FD</paraID>
      <start>0</start>
      <end>2</end>
      <status>unmodified</status>
      <modifiedWord/>
      <trackRevisions>false</trackRevisions>
    </reviewItem>
    <reviewItem>
      <errorID>defea7bc-9497-4638-b65e-c4db46cf73fa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58A46736</paraID>
      <start>0</start>
      <end>2</end>
      <status>unmodified</status>
      <modifiedWord/>
      <trackRevisions>false</trackRevisions>
    </reviewItem>
    <reviewItem>
      <errorID>7b90d8a5-487d-4858-b824-01fff2a71459</errorID>
      <errorWord>程</errorWord>
      <group>L1_Word</group>
      <groupName>字词问题</groupName>
      <ability>L2_Typo</ability>
      <abilityName>字词错误</abilityName>
      <candidateList>
        <item>程中</item>
      </candidateList>
      <explain/>
      <paraID>734EF0B4</paraID>
      <start>23</start>
      <end>24</end>
      <status>unmodified</status>
      <modifiedWord/>
      <trackRevisions>false</trackRevisions>
    </reviewItem>
    <reviewItem>
      <errorID>e6717c23-3c85-45a1-b303-d844a2cd7faf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1AA26BCF</paraID>
      <start>0</start>
      <end>2</end>
      <status>unmodified</status>
      <modifiedWord/>
      <trackRevisions>false</trackRevisions>
    </reviewItem>
    <reviewItem>
      <errorID>e0fd7be1-6dc9-467c-880d-cf459fd00295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5576683E</paraID>
      <start>0</start>
      <end>2</end>
      <status>unmodified</status>
      <modifiedWord/>
      <trackRevisions>false</trackRevisions>
    </reviewItem>
    <reviewItem>
      <errorID>5f4e217a-7837-46e8-92f4-949e43a9b633</errorID>
      <errorWord>[2002]1980号</errorWord>
      <group>L1_Knowledge</group>
      <groupName>知识性问题</groupName>
      <ability>L2_Knowledge</ability>
      <abilityName>其他知识</abilityName>
      <candidateList>
        <item>〔2002〕1980号</item>
      </candidateList>
      <explain>发文字号格式错误。</explain>
      <paraID>1B99292D</paraID>
      <start>24</start>
      <end>35</end>
      <status>unmodified</status>
      <modifiedWord/>
      <trackRevisions>false</trackRevisions>
    </reviewItem>
    <reviewItem>
      <errorID>f038c7d3-adb1-4634-973e-cba56bcbc811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2B10BCCA</paraID>
      <start>0</start>
      <end>2</end>
      <status>unmodified</status>
      <modifiedWord/>
      <trackRevisions>false</trackRevisions>
    </reviewItem>
    <reviewItem>
      <errorID>a8b753b5-8d31-4417-920c-1ac814840db8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1273D07B</paraID>
      <start>0</start>
      <end>2</end>
      <status>unmodified</status>
      <modifiedWord/>
      <trackRevisions>false</trackRevisions>
    </reviewItem>
    <reviewItem>
      <errorID>dbcc18bb-c6b1-4746-8347-f92a104fb579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596B3C0F</paraID>
      <start>0</start>
      <end>2</end>
      <status>unmodified</status>
      <modifiedWord/>
      <trackRevisions>false</trackRevisions>
    </reviewItem>
    <reviewItem>
      <errorID>1422c100-338b-44b9-ba52-790cccd07ba6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53B6FC97</paraID>
      <start>0</start>
      <end>2</end>
      <status>unmodified</status>
      <modifiedWord/>
      <trackRevisions>false</trackRevisions>
    </reviewItem>
    <reviewItem>
      <errorID>1cad9022-0f9b-4d7a-b695-7fccf7241672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2E484573</paraID>
      <start>0</start>
      <end>2</end>
      <status>unmodified</status>
      <modifiedWord/>
      <trackRevisions>false</trackRevisions>
    </reviewItem>
    <reviewItem>
      <errorID>9ba0945e-97d5-4f35-84b8-84a44ad01d3a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2F72216F</paraID>
      <start>0</start>
      <end>3</end>
      <status>unmodified</status>
      <modifiedWord/>
      <trackRevisions>false</trackRevisions>
    </reviewItem>
    <reviewItem>
      <errorID>f64c3f35-cd36-413d-8f9f-d00c73b54ded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313EE485</paraID>
      <start>0</start>
      <end>3</end>
      <status>unmodified</status>
      <modifiedWord/>
      <trackRevisions>false</trackRevisions>
    </reviewItem>
    <reviewItem>
      <errorID>46c3e633-687a-417a-846e-50cd2eea2396</errorID>
      <errorWord>法律、法规</errorWord>
      <group>L1_Word</group>
      <groupName>字词问题</groupName>
      <ability>L2_Typo</ability>
      <abilityName>字词错误</abilityName>
      <candidateList>
        <item>法律法规</item>
      </candidateList>
      <explain/>
      <paraID>370C2A7A</paraID>
      <start>11</start>
      <end>16</end>
      <status>unmodified</status>
      <modifiedWord/>
      <trackRevisions>false</trackRevisions>
    </reviewItem>
    <reviewItem>
      <errorID>82699b1e-4e49-44c8-9591-e27894091e8b</errorID>
      <errorWord>其及</errorWord>
      <group>L1_Word</group>
      <groupName>字词问题</groupName>
      <ability>L2_Typo</ability>
      <abilityName>字词错误</abilityName>
      <candidateList>
        <item>其</item>
      </candidateList>
      <explain>词缀：极～｜尤～｜如～。</explain>
      <paraID>370C2A7A</paraID>
      <start>42</start>
      <end>44</end>
      <status>unmodified</status>
      <modifiedWord/>
      <trackRevisions>false</trackRevisions>
    </reviewItem>
    <reviewItem>
      <errorID>8d180f84-40b6-4047-85ad-bf40fe3f789c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62B0817B</paraID>
      <start>0</start>
      <end>3</end>
      <status>unmodified</status>
      <modifiedWord/>
      <trackRevisions>false</trackRevisions>
    </reviewItem>
    <reviewItem>
      <errorID>71fa0853-c918-4b3c-ac4f-fae3384141e9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606B1BEF</paraID>
      <start>0</start>
      <end>3</end>
      <status>unmodified</status>
      <modifiedWord/>
      <trackRevisions>false</trackRevisions>
    </reviewItem>
    <reviewItem>
      <errorID>96ac95e0-179e-45bd-9ce7-2c090cdcc349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719312D0</paraID>
      <start>0</start>
      <end>3</end>
      <status>unmodified</status>
      <modifiedWord/>
      <trackRevisions>false</trackRevisions>
    </reviewItem>
    <reviewItem>
      <errorID>ffb1b8a9-9547-46b6-980e-2927e202c878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73EBBD8D</paraID>
      <start>0</start>
      <end>3</end>
      <status>unmodified</status>
      <modifiedWord/>
      <trackRevisions>false</trackRevisions>
    </reviewItem>
    <reviewItem>
      <errorID>2c67f99a-06a9-459f-ab7a-9ef260a51d76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2546F5C0</paraID>
      <start>0</start>
      <end>3</end>
      <status>unmodified</status>
      <modifiedWord/>
      <trackRevisions>false</trackRevisions>
    </reviewItem>
    <reviewItem>
      <errorID>b44491bd-6f15-4540-bbad-1b637214f8a7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3F7D1402</paraID>
      <start>0</start>
      <end>3</end>
      <status>unmodified</status>
      <modifiedWord/>
      <trackRevisions>false</trackRevisions>
    </reviewItem>
    <reviewItem>
      <errorID>d66aaf21-b6d1-4b87-b37a-a378bc430a9d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519E0C8E</paraID>
      <start>0</start>
      <end>3</end>
      <status>unmodified</status>
      <modifiedWord/>
      <trackRevisions>false</trackRevisions>
    </reviewItem>
    <reviewItem>
      <errorID>de2841e8-a46d-4c32-bb91-b111a8d2693a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2F36D364</paraID>
      <start>0</start>
      <end>3</end>
      <status>unmodified</status>
      <modifiedWord/>
      <trackRevisions>false</trackRevisions>
    </reviewItem>
    <reviewItem>
      <errorID>4454caf3-f378-4a4e-b3c0-665c749ed3eb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1AEFAB66</paraID>
      <start>0</start>
      <end>3</end>
      <status>unmodified</status>
      <modifiedWord/>
      <trackRevisions>false</trackRevisions>
    </reviewItem>
    <reviewItem>
      <errorID>7bdd82d0-2b67-4cb9-a1bf-aa2be71e095c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45C515D8</paraID>
      <start>0</start>
      <end>3</end>
      <status>unmodified</status>
      <modifiedWord/>
      <trackRevisions>false</trackRevisions>
    </reviewItem>
    <reviewItem>
      <errorID>74e24214-70fc-4966-b9bc-4657cd67f6c1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6136A3CE</paraID>
      <start>0</start>
      <end>3</end>
      <status>unmodified</status>
      <modifiedWord/>
      <trackRevisions>false</trackRevisions>
    </reviewItem>
    <reviewItem>
      <errorID>6b7c736d-530a-418a-9903-03174dcb0590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5F2206A6</paraID>
      <start>0</start>
      <end>3</end>
      <status>unmodified</status>
      <modifiedWord/>
      <trackRevisions>false</trackRevisions>
    </reviewItem>
    <reviewItem>
      <errorID>717e8272-b2d2-45ba-8df0-70e76ea33001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3992EA26</paraID>
      <start>0</start>
      <end>3</end>
      <status>unmodified</status>
      <modifiedWord/>
      <trackRevisions>false</trackRevisions>
    </reviewItem>
    <reviewItem>
      <errorID>897c7895-4338-4680-8efd-b3b529196f80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3AA7CB0C</paraID>
      <start>0</start>
      <end>3</end>
      <status>unmodified</status>
      <modifiedWord/>
      <trackRevisions>false</trackRevisions>
    </reviewItem>
    <reviewItem>
      <errorID>94e19e04-5c42-44ee-ace9-8bf4db694cec</errorID>
      <errorWord>,</errorWord>
      <group>L1_Format</group>
      <groupName>格式问题</groupName>
      <ability>L2_HalfPunc</ability>
      <abilityName>全半角检查</abilityName>
      <candidateList>
        <item>，</item>
      </candidateList>
      <explain>文本全半角错误。</explain>
      <paraID>6FC73A08</paraID>
      <start>101</start>
      <end>102</end>
      <status>unmodified</status>
      <modifiedWord/>
      <trackRevisions>false</trackRevisions>
    </reviewItem>
    <reviewItem>
      <errorID>e9adc30d-2a91-45ea-ac28-a037df6fd738</errorID>
      <errorWord>,</errorWord>
      <group>L1_Format</group>
      <groupName>格式问题</groupName>
      <ability>L2_HalfPunc</ability>
      <abilityName>全半角检查</abilityName>
      <candidateList>
        <item>，</item>
      </candidateList>
      <explain>文本全半角错误。</explain>
      <paraID>45325167</paraID>
      <start>54</start>
      <end>55</end>
      <status>unmodified</status>
      <modifiedWord/>
      <trackRevisions>false</trackRevisions>
    </reviewItem>
    <reviewItem>
      <errorID>5d9e6372-511c-4189-906b-f311ed5b7ee1</errorID>
      <errorWord>&lt;</errorWord>
      <group>L1_Format</group>
      <groupName>格式问题</groupName>
      <ability>L2_HalfPunc</ability>
      <abilityName>全半角检查</abilityName>
      <candidateList>
        <item>〈</item>
      </candidateList>
      <explain>文本全半角错误。</explain>
      <paraID>39DDDF3C</paraID>
      <start>32</start>
      <end>33</end>
      <status>unmodified</status>
      <modifiedWord/>
      <trackRevisions>false</trackRevisions>
    </reviewItem>
    <reviewItem>
      <errorID>51a35a84-594e-4b9f-b164-8106809642a4</errorID>
      <errorWord>&lt;</errorWord>
      <group>L1_Format</group>
      <groupName>格式问题</groupName>
      <ability>L2_HalfPunc</ability>
      <abilityName>全半角检查</abilityName>
      <candidateList>
        <item>〈</item>
      </candidateList>
      <explain>文本全半角错误。</explain>
      <paraID> 19AE321</paraID>
      <start>34</start>
      <end>35</end>
      <status>unmodified</status>
      <modifiedWord/>
      <trackRevisions>false</trackRevisions>
    </reviewItem>
    <reviewItem>
      <errorID>06f14e17-dd38-40ef-b34d-c555e3cf104f</errorID>
      <errorWord>不</errorWord>
      <group>L1_Word</group>
      <groupName>字词问题</groupName>
      <ability>L2_Typo</ability>
      <abilityName>字词错误</abilityName>
      <candidateList>
        <item>不符</item>
      </candidateList>
      <explain/>
      <paraID>60C6934A</paraID>
      <start>46</start>
      <end>47</end>
      <status>unmodified</status>
      <modifiedWord/>
      <trackRevisions>false</trackRevisions>
    </reviewItem>
    <reviewItem>
      <errorID>a105db66-6a11-43fe-96f0-d3310d0c5066</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4D06A671</paraID>
      <start>51</start>
      <end>53</end>
      <status>unmodified</status>
      <modifiedWord/>
      <trackRevisions>false</trackRevisions>
    </reviewItem>
    <reviewItem>
      <errorID>3e184803-beb7-4331-a76e-5de2565bbd54</errorID>
      <errorWord>保持通讯畅通</errorWord>
      <group>L1_Word</group>
      <groupName>字词问题</groupName>
      <ability>L2_Typo</ability>
      <abilityName>字词错误</abilityName>
      <candidateList>
        <item>保持通信畅通</item>
      </candidateList>
      <explain/>
      <paraID>4F337F00</paraID>
      <start>17</start>
      <end>23</end>
      <status>unmodified</status>
      <modifiedWord/>
      <trackRevisions>false</trackRevisions>
    </reviewItem>
    <reviewItem>
      <errorID>2d55643b-e4bb-44b8-880c-b77436248f55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6504001D</paraID>
      <start>0</start>
      <end>3</end>
      <status>unmodified</status>
      <modifiedWord/>
      <trackRevisions>false</trackRevisions>
    </reviewItem>
    <reviewItem>
      <errorID>25e9dfdf-3c12-4d5c-b650-3204c6a81231</errorID>
      <errorWord>法律、法规</errorWord>
      <group>L1_Word</group>
      <groupName>字词问题</groupName>
      <ability>L2_Typo</ability>
      <abilityName>字词错误</abilityName>
      <candidateList>
        <item>法律法规</item>
      </candidateList>
      <explain/>
      <paraID>3C198E36</paraID>
      <start>9</start>
      <end>14</end>
      <status>unmodified</status>
      <modifiedWord/>
      <trackRevisions>false</trackRevisions>
    </reviewItem>
    <reviewItem>
      <errorID>b37af602-6c73-4e5a-acd8-8296fb4302fa</errorID>
      <errorWord>属</errorWord>
      <group>L1_Word</group>
      <groupName>字词问题</groupName>
      <ability>L2_Typo</ability>
      <abilityName>字词错误</abilityName>
      <candidateList>
        <item>属于</item>
      </candidateList>
      <explain/>
      <paraID>3C198E36</paraID>
      <start>23</start>
      <end>24</end>
      <status>unmodified</status>
      <modifiedWord/>
      <trackRevisions>false</trackRevisions>
    </reviewItem>
    <reviewItem>
      <errorID>5e449006-462f-4eb1-afc6-5452616f4a98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23A1FC9B</paraID>
      <start>0</start>
      <end>3</end>
      <status>unmodified</status>
      <modifiedWord/>
      <trackRevisions>false</trackRevisions>
    </reviewItem>
    <reviewItem>
      <errorID>148ea6c4-2a66-47a9-9b88-f83c3e15512f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3A9609B7</paraID>
      <start>0</start>
      <end>3</end>
      <status>unmodified</status>
      <modifiedWord/>
      <trackRevisions>false</trackRevisions>
    </reviewItem>
    <reviewItem>
      <errorID>851ba4c3-76fe-4d1c-983b-702690cb6f1b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797B8D25</paraID>
      <start>0</start>
      <end>3</end>
      <status>unmodified</status>
      <modifiedWord/>
      <trackRevisions>false</trackRevisions>
    </reviewItem>
    <reviewItem>
      <errorID>006d8524-5991-418c-9970-c4940146b935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5FECAA9C</paraID>
      <start>0</start>
      <end>3</end>
      <status>unmodified</status>
      <modifiedWord/>
      <trackRevisions>false</trackRevisions>
    </reviewItem>
    <reviewItem>
      <errorID>c253321a-bdfb-4f7c-a902-1a03e4c76b33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20A254B0</paraID>
      <start>0</start>
      <end>3</end>
      <status>unmodified</status>
      <modifiedWord/>
      <trackRevisions>false</trackRevisions>
    </reviewItem>
    <reviewItem>
      <errorID>900c5f02-d719-4d0c-9b43-bf9b187ea6bb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1C256FC1</paraID>
      <start>0</start>
      <end>3</end>
      <status>unmodified</status>
      <modifiedWord/>
      <trackRevisions>false</trackRevisions>
    </reviewItem>
    <reviewItem>
      <errorID>7191bc61-01e8-4ebc-89fe-6a0816ccaf7f</errorID>
      <errorWord>落实的</errorWord>
      <group>L1_Word</group>
      <groupName>字词问题</groupName>
      <ability>L2_Typo</ability>
      <abilityName>字词错误</abilityName>
      <candidateList>
        <item>落实</item>
      </candidateList>
      <explain/>
      <paraID>1C256FC1</paraID>
      <start>3</start>
      <end>6</end>
      <status>unmodified</status>
      <modifiedWord/>
      <trackRevisions>false</trackRevisions>
    </reviewItem>
    <reviewItem>
      <errorID>4a9f6d7f-e530-44ec-927c-b8d74eb1e231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170183B</paraID>
      <start>0</start>
      <end>3</end>
      <status>unmodified</status>
      <modifiedWord/>
      <trackRevisions>false</trackRevisions>
    </reviewItem>
    <reviewItem>
      <errorID>0d905dc8-32d3-4271-b946-f706a286f8a3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7A2612F3</paraID>
      <start>0</start>
      <end>3</end>
      <status>unmodified</status>
      <modifiedWord/>
      <trackRevisions>false</trackRevisions>
    </reviewItem>
    <reviewItem>
      <errorID>0aea6266-7438-4c1c-a72e-4a7a314c24ff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4DA864DC</paraID>
      <start>24</start>
      <end>27</end>
      <status>unmodified</status>
      <modifiedWord/>
      <trackRevisions>false</trackRevisions>
    </reviewItem>
    <reviewItem>
      <errorID>1d216cf3-84d2-4ee8-a65a-ccec349c3650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4DA864DC</paraID>
      <start>48</start>
      <end>51</end>
      <status>unmodified</status>
      <modifiedWord/>
      <trackRevisions>false</trackRevisions>
    </reviewItem>
    <reviewItem>
      <errorID>edb01df2-7ea3-477d-8554-118f00fa26cd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4DA864DC</paraID>
      <start>73</start>
      <end>76</end>
      <status>unmodified</status>
      <modifiedWord/>
      <trackRevisions>false</trackRevisions>
    </reviewItem>
    <reviewItem>
      <errorID>a1db0a00-da08-4b31-8426-e1e6e3fe8501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4DA864DC</paraID>
      <start>98</start>
      <end>101</end>
      <status>unmodified</status>
      <modifiedWord/>
      <trackRevisions>false</trackRevisions>
    </reviewItem>
    <reviewItem>
      <errorID>1f24e5a3-6c94-4795-8054-05588d7816ab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4DA864DC</paraID>
      <start>120</start>
      <end>123</end>
      <status>unmodified</status>
      <modifiedWord/>
      <trackRevisions>false</trackRevisions>
    </reviewItem>
    <reviewItem>
      <errorID>25639b1d-8c64-4822-bed0-8276e9648d7a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4DA864DC</paraID>
      <start>144</start>
      <end>147</end>
      <status>unmodified</status>
      <modifiedWord/>
      <trackRevisions>false</trackRevisions>
    </reviewItem>
    <reviewItem>
      <errorID>55457518-b577-4f43-9148-ee78316ecfcc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4DA864DC</paraID>
      <start>167</start>
      <end>170</end>
      <status>unmodified</status>
      <modifiedWord/>
      <trackRevisions>false</trackRevisions>
    </reviewItem>
    <reviewItem>
      <errorID>9514609b-2ea0-4b28-906d-99dcc3cbd158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70408706</paraID>
      <start>0</start>
      <end>2</end>
      <status>unmodified</status>
      <modifiedWord/>
      <trackRevisions>false</trackRevisions>
    </reviewItem>
    <reviewItem>
      <errorID>da0f6e75-66bd-4ee5-ad08-d2fa616fc69d</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714D2151</paraID>
      <start>15</start>
      <end>21</end>
      <status>unmodified</status>
      <modifiedWord/>
      <trackRevisions>false</trackRevisions>
    </reviewItem>
    <reviewItem>
      <errorID>e5742a86-7f32-461f-9594-8f5e6110fa2e</errorID>
      <errorWord>，</errorWord>
      <group>L1_Word</group>
      <groupName>字词问题</groupName>
      <ability>L2_Typo</ability>
      <abilityName>字词错误</abilityName>
      <candidateList>
        <item>，由</item>
      </candidateList>
      <explain/>
      <paraID>6DB4B980</paraID>
      <start>60</start>
      <end>61</end>
      <status>unmodified</status>
      <modifiedWord/>
      <trackRevisions>false</trackRevisions>
    </reviewItem>
    <reviewItem>
      <errorID>cdf4415f-94e7-44e9-94e1-732df834bc1c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89E529A</paraID>
      <start>0</start>
      <end>2</end>
      <status>unmodified</status>
      <modifiedWord/>
      <trackRevisions>false</trackRevisions>
    </reviewItem>
    <reviewItem>
      <errorID>490fd3c4-c6ed-4203-8bb8-8d5038e386ce</errorID>
      <errorWord>法律、法规</errorWord>
      <group>L1_Word</group>
      <groupName>字词问题</groupName>
      <ability>L2_Typo</ability>
      <abilityName>字词错误</abilityName>
      <candidateList>
        <item>法律法规</item>
      </candidateList>
      <explain/>
      <paraID>2C94199F</paraID>
      <start>4</start>
      <end>9</end>
      <status>unmodified</status>
      <modifiedWord/>
      <trackRevisions>false</trackRevisions>
    </reviewItem>
    <reviewItem>
      <errorID>50625f06-207a-45f6-94cd-c858811e0cf4</errorID>
      <errorWord>法律、法规</errorWord>
      <group>L1_Word</group>
      <groupName>字词问题</groupName>
      <ability>L2_Typo</ability>
      <abilityName>字词错误</abilityName>
      <candidateList>
        <item>法律法规</item>
      </candidateList>
      <explain/>
      <paraID>618535BC</paraID>
      <start>6</start>
      <end>11</end>
      <status>unmodified</status>
      <modifiedWord/>
      <trackRevisions>false</trackRevisions>
    </reviewItem>
    <reviewItem>
      <errorID>bbc01f7f-ff2c-430e-a1bc-c4e3373f9ec2</errorID>
      <errorWord>(</errorWord>
      <group>L1_Format</group>
      <groupName>格式问题</groupName>
      <ability>L2_HalfPunc</ability>
      <abilityName>全半角检查</abilityName>
      <candidateList>
        <item>（</item>
      </candidateList>
      <explain>文本全半角错误。</explain>
      <paraID>1AB1F134</paraID>
      <start>8</start>
      <end>9</end>
      <status>unmodified</status>
      <modifiedWord/>
      <trackRevisions>false</trackRevisions>
    </reviewItem>
    <reviewItem>
      <errorID>b674bf32-7035-4ad1-9e1c-7dbb14e035ea</errorID>
      <errorWord>)</errorWord>
      <group>L1_Format</group>
      <groupName>格式问题</groupName>
      <ability>L2_HalfPunc</ability>
      <abilityName>全半角检查</abilityName>
      <candidateList>
        <item>）</item>
      </candidateList>
      <explain>文本全半角错误。</explain>
      <paraID>1AB1F134</paraID>
      <start>11</start>
      <end>12</end>
      <status>unmodified</status>
      <modifiedWord/>
      <trackRevisions>false</trackRevisions>
    </reviewItem>
    <reviewItem>
      <errorID>d7d6a71f-63e8-4679-b363-953bb693f497</errorID>
      <errorWord>(</errorWord>
      <group>L1_Format</group>
      <groupName>格式问题</groupName>
      <ability>L2_HalfPunc</ability>
      <abilityName>全半角检查</abilityName>
      <candidateList>
        <item>（</item>
      </candidateList>
      <explain>文本全半角错误。</explain>
      <paraID>1AB1F134</paraID>
      <start>40</start>
      <end>41</end>
      <status>unmodified</status>
      <modifiedWord/>
      <trackRevisions>false</trackRevisions>
    </reviewItem>
    <reviewItem>
      <errorID>a930851b-79df-44ef-abad-d176a1566082</errorID>
      <errorWord>)</errorWord>
      <group>L1_Format</group>
      <groupName>格式问题</groupName>
      <ability>L2_HalfPunc</ability>
      <abilityName>全半角检查</abilityName>
      <candidateList>
        <item>）</item>
      </candidateList>
      <explain>文本全半角错误。</explain>
      <paraID>1AB1F134</paraID>
      <start>43</start>
      <end>44</end>
      <status>unmodified</status>
      <modifiedWord/>
      <trackRevisions>false</trackRevisions>
    </reviewItem>
    <reviewItem>
      <errorID>c9d19957-cf74-40cd-9b73-f76ba358ac4a</errorID>
      <errorWord>人式</errorWord>
      <group>L1_Word</group>
      <groupName>字词问题</groupName>
      <ability>L2_Typo</ability>
      <abilityName>字词错误</abilityName>
      <candidateList>
        <item>方式</item>
      </candidateList>
      <explain/>
      <paraID>6603E278</paraID>
      <start>8</start>
      <end>10</end>
      <status>modified</status>
      <modifiedWord>方式</modifiedWord>
      <trackRevisions>false</trackRevisions>
    </reviewItem>
    <reviewItem>
      <errorID>2f5fb1fc-bdc2-4142-838c-50412096b386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666AECC1</paraID>
      <start>0</start>
      <end>2</end>
      <status>unmodified</status>
      <modifiedWord/>
      <trackRevisions>false</trackRevisions>
    </reviewItem>
    <reviewItem>
      <errorID>3d4be112-7fee-47be-8107-18d8c1fb489e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1A40E894</paraID>
      <start>0</start>
      <end>2</end>
      <status>unmodified</status>
      <modifiedWord/>
      <trackRevisions>false</trackRevisions>
    </reviewItem>
    <reviewItem>
      <errorID>6da8e540-5679-48f5-b508-47004b36472b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126677A9</paraID>
      <start>0</start>
      <end>2</end>
      <status>unmodified</status>
      <modifiedWord/>
      <trackRevisions>false</trackRevisions>
    </reviewItem>
    <reviewItem>
      <errorID>29d5088b-5bb1-430a-ac31-24cc7b5787e9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58506D59</paraID>
      <start>0</start>
      <end>2</end>
      <status>unmodified</status>
      <modifiedWord/>
      <trackRevisions>false</trackRevisions>
    </reviewItem>
    <reviewItem>
      <errorID>1068deb7-e8eb-4269-b7cc-5ce640cef5a9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6DCF7ABE</paraID>
      <start>0</start>
      <end>2</end>
      <status>unmodified</status>
      <modifiedWord/>
      <trackRevisions>false</trackRevisions>
    </reviewItem>
    <reviewItem>
      <errorID>1934edbf-1271-48e5-b76b-97367afa6df4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FE9D2FE</paraID>
      <start>0</start>
      <end>2</end>
      <status>unmodified</status>
      <modifiedWord/>
      <trackRevisions>false</trackRevisions>
    </reviewItem>
    <reviewItem>
      <errorID>cec517b1-eb52-4801-9eac-eecd6aa5bc87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743858DD</paraID>
      <start>0</start>
      <end>2</end>
      <status>unmodified</status>
      <modifiedWord/>
      <trackRevisions>false</trackRevisions>
    </reviewItem>
    <reviewItem>
      <errorID>47ec6201-4bd3-4e64-89f7-30dd3783749d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666055C1</paraID>
      <start>0</start>
      <end>2</end>
      <status>unmodified</status>
      <modifiedWord/>
      <trackRevisions>false</trackRevisions>
    </reviewItem>
    <reviewItem>
      <errorID>97dc2b41-7a4b-4680-92b7-17eb65194fc6</errorID>
      <errorWord>需具备</errorWord>
      <group>L1_Word</group>
      <groupName>字词问题</groupName>
      <ability>L2_Typo</ability>
      <abilityName>字词错误</abilityName>
      <candidateList>
        <item>须具备</item>
      </candidateList>
      <explain/>
      <paraID>666055C1</paraID>
      <start>5</start>
      <end>8</end>
      <status>unmodified</status>
      <modifiedWord/>
      <trackRevisions>false</trackRevisions>
    </reviewItem>
    <reviewItem>
      <errorID>fa3f8600-0a52-4ba4-ac27-156cd83a13dc</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 10D13B5</paraID>
      <start>16</start>
      <end>22</end>
      <status>unmodified</status>
      <modifiedWord/>
      <trackRevisions>false</trackRevisions>
    </reviewItem>
    <reviewItem>
      <errorID>9c294a91-10bf-4257-8f72-d50772285973</errorID>
      <errorWord>(</errorWord>
      <group>L1_Format</group>
      <groupName>格式问题</groupName>
      <ability>L2_HalfPunc</ability>
      <abilityName>全半角检查</abilityName>
      <candidateList>
        <item>（</item>
      </candidateList>
      <explain>文本全半角错误。</explain>
      <paraID>283E5FA3</paraID>
      <start>47</start>
      <end>48</end>
      <status>unmodified</status>
      <modifiedWord/>
      <trackRevisions>false</trackRevisions>
    </reviewItem>
    <reviewItem>
      <errorID>babf5d91-1bc1-4e9d-b886-a69fe53f7df7</errorID>
      <errorWord>)</errorWord>
      <group>L1_Format</group>
      <groupName>格式问题</groupName>
      <ability>L2_HalfPunc</ability>
      <abilityName>全半角检查</abilityName>
      <candidateList>
        <item>）</item>
      </candidateList>
      <explain>文本全半角错误。</explain>
      <paraID>283E5FA3</paraID>
      <start>50</start>
      <end>51</end>
      <status>unmodified</status>
      <modifiedWord/>
      <trackRevisions>false</trackRevisions>
    </reviewItem>
    <reviewItem>
      <errorID>ca0dc6c5-11fc-4c80-a672-9ebbdbe864c0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283E5FA3</paraID>
      <start>51</start>
      <end>54</end>
      <status>unmodified</status>
      <modifiedWord/>
      <trackRevisions>false</trackRevisions>
    </reviewItem>
    <reviewItem>
      <errorID>ece4e9c1-5040-4aba-924e-24f96e084d99</errorID>
      <errorWord>(</errorWord>
      <group>L1_Format</group>
      <groupName>格式问题</groupName>
      <ability>L2_HalfPunc</ability>
      <abilityName>全半角检查</abilityName>
      <candidateList>
        <item>（</item>
      </candidateList>
      <explain>文本全半角错误。</explain>
      <paraID>283E5FA3</paraID>
      <start>66</start>
      <end>67</end>
      <status>unmodified</status>
      <modifiedWord/>
      <trackRevisions>false</trackRevisions>
    </reviewItem>
    <reviewItem>
      <errorID>03c3ade4-60ea-4efd-9a2a-12f3eab5fd81</errorID>
      <errorWord>)</errorWord>
      <group>L1_Format</group>
      <groupName>格式问题</groupName>
      <ability>L2_HalfPunc</ability>
      <abilityName>全半角检查</abilityName>
      <candidateList>
        <item>）</item>
      </candidateList>
      <explain>文本全半角错误。</explain>
      <paraID>283E5FA3</paraID>
      <start>69</start>
      <end>70</end>
      <status>unmodified</status>
      <modifiedWord/>
      <trackRevisions>false</trackRevisions>
    </reviewItem>
    <reviewItem>
      <errorID>a0547731-c87f-45a5-87fa-9625f7df0064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44DD434C</paraID>
      <start>0</start>
      <end>2</end>
      <status>unmodified</status>
      <modifiedWord/>
      <trackRevisions>false</trackRevisions>
    </reviewItem>
    <reviewItem>
      <errorID>1b52c7fe-fd75-4a6e-b70a-629109e6e393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292F5687</paraID>
      <start>0</start>
      <end>2</end>
      <status>unmodified</status>
      <modifiedWord/>
      <trackRevisions>false</trackRevisions>
    </reviewItem>
    <reviewItem>
      <errorID>72dc563b-2201-4065-8684-099381541d62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F59216</paraID>
      <start>0</start>
      <end>2</end>
      <status>unmodified</status>
      <modifiedWord/>
      <trackRevisions>false</trackRevisions>
    </reviewItem>
    <reviewItem>
      <errorID>073df9f1-86a4-4418-bfb8-b3cd1cfdb6e1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6E7A3688</paraID>
      <start>0</start>
      <end>2</end>
      <status>unmodified</status>
      <modifiedWord/>
      <trackRevisions>false</trackRevisions>
    </reviewItem>
    <reviewItem>
      <errorID>5098fd3f-0f48-4992-af0e-58cd14139442</errorID>
      <errorWord>,</errorWord>
      <group>L1_Format</group>
      <groupName>格式问题</groupName>
      <ability>L2_HalfPunc</ability>
      <abilityName>全半角检查</abilityName>
      <candidateList>
        <item>，</item>
      </candidateList>
      <explain>文本全半角错误。</explain>
      <paraID>49DA8416</paraID>
      <start>19</start>
      <end>20</end>
      <status>unmodified</status>
      <modifiedWord/>
      <trackRevisions>false</trackRevisions>
    </reviewItem>
    <reviewItem>
      <errorID>6fda1fff-327d-4fe5-8e50-39b9fd8efba8</errorID>
      <errorWord>,</errorWord>
      <group>L1_Format</group>
      <groupName>格式问题</groupName>
      <ability>L2_HalfPunc</ability>
      <abilityName>全半角检查</abilityName>
      <candidateList>
        <item>，</item>
      </candidateList>
      <explain>文本全半角错误。</explain>
      <paraID>633A6827</paraID>
      <start>19</start>
      <end>20</end>
      <status>unmodified</status>
      <modifiedWord/>
      <trackRevisions>false</trackRevisions>
    </reviewItem>
    <reviewItem>
      <errorID>ea9264eb-8c5a-4bb1-9bf6-4e28a1b4bf78</errorID>
      <errorWord>，，</errorWord>
      <group>L1_Punc</group>
      <groupName>标点问题</groupName>
      <ability>L2_Punc</ability>
      <abilityName>标点符号检查</abilityName>
      <candidateList>
        <item>，</item>
      </candidateList>
      <explain/>
      <paraID>43DBA76B</paraID>
      <start>81</start>
      <end>83</end>
      <status>unmodified</status>
      <modifiedWord/>
      <trackRevisions>false</trackRevisions>
    </reviewItem>
    <reviewItem>
      <errorID>170544d1-9764-483b-82f0-8d19893f1a2b</errorID>
      <errorWord>,</errorWord>
      <group>L1_Format</group>
      <groupName>格式问题</groupName>
      <ability>L2_HalfPunc</ability>
      <abilityName>全半角检查</abilityName>
      <candidateList>
        <item>，</item>
      </candidateList>
      <explain>文本全半角错误。</explain>
      <paraID>43DBA76B</paraID>
      <start>124</start>
      <end>125</end>
      <status>unmodified</status>
      <modifiedWord/>
      <trackRevisions>false</trackRevisions>
    </reviewItem>
    <reviewItem>
      <errorID>25694a81-c037-4d0c-a299-bbe0e5295ea4</errorID>
      <errorWord>（2023）9号</errorWord>
      <group>L1_Knowledge</group>
      <groupName>知识性问题</groupName>
      <ability>L2_Knowledge</ability>
      <abilityName>其他知识</abilityName>
      <candidateList>
        <item>〔2023〕9号</item>
      </candidateList>
      <explain>发文字号格式错误。</explain>
      <paraID>2570C3DB</paraID>
      <start>17</start>
      <end>25</end>
      <status>unmodified</status>
      <modifiedWord/>
      <trackRevisions>false</trackRevisions>
    </reviewItem>
    <reviewItem>
      <errorID>d6465bc4-c738-4c8f-9874-01b10d08203b</errorID>
      <errorWord>（2023）9号</errorWord>
      <group>L1_Knowledge</group>
      <groupName>知识性问题</groupName>
      <ability>L2_Knowledge</ability>
      <abilityName>其他知识</abilityName>
      <candidateList>
        <item>〔2023〕9号</item>
      </candidateList>
      <explain>发文字号格式错误。</explain>
      <paraID>34B2396F</paraID>
      <start>17</start>
      <end>25</end>
      <status>unmodified</status>
      <modifiedWord/>
      <trackRevisions>false</trackRevisions>
    </reviewItem>
    <reviewItem>
      <errorID>ebfca2d3-38cf-4fda-a289-a037919110ed</errorID>
      <errorWord>：。</errorWord>
      <group>L1_Punc</group>
      <groupName>标点问题</groupName>
      <ability>L2_Punc</ability>
      <abilityName>标点符号检查</abilityName>
      <candidateList>
        <item>：</item>
      </candidateList>
      <explain/>
      <paraID>53D864D5</paraID>
      <start>5</start>
      <end>7</end>
      <status>unmodified</status>
      <modifiedWord/>
      <trackRevisions>false</trackRevisions>
    </reviewItem>
    <reviewItem>
      <errorID>651c4073-0039-4b74-9c6b-151e33bfa176</errorID>
      <errorWord>：。</errorWord>
      <group>L1_Punc</group>
      <groupName>标点问题</groupName>
      <ability>L2_Punc</ability>
      <abilityName>标点符号检查</abilityName>
      <candidateList>
        <item>：</item>
      </candidateList>
      <explain/>
      <paraID> C1173F0</paraID>
      <start>9</start>
      <end>11</end>
      <status>unmodified</status>
      <modifiedWord/>
      <trackRevisions>false</trackRevisions>
    </reviewItem>
    <reviewItem>
      <errorID>5ae973e6-96f5-4ac0-9154-e89ad82c4510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48FEC040</paraID>
      <start>0</start>
      <end>2</end>
      <status>unmodified</status>
      <modifiedWord/>
      <trackRevisions>false</trackRevisions>
    </reviewItem>
    <reviewItem>
      <errorID>fe3fcf88-827b-43f5-ad6c-8d1c27fbe7d6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405F241</paraID>
      <start>0</start>
      <end>2</end>
      <status>unmodified</status>
      <modifiedWord/>
      <trackRevisions>false</trackRevisions>
    </reviewItem>
    <reviewItem>
      <errorID>bb9f5565-06af-4295-9c3f-0bdd1b73c336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78F5BD8B</paraID>
      <start>0</start>
      <end>2</end>
      <status>unmodified</status>
      <modifiedWord/>
      <trackRevisions>false</trackRevisions>
    </reviewItem>
    <reviewItem>
      <errorID>a57c2016-b07e-427a-a595-950e7fc851a0</errorID>
      <errorWord>(</errorWord>
      <group>L1_Format</group>
      <groupName>格式问题</groupName>
      <ability>L2_HalfPunc</ability>
      <abilityName>全半角检查</abilityName>
      <candidateList>
        <item>（</item>
      </candidateList>
      <explain>文本全半角错误。</explain>
      <paraID>66C9505E</paraID>
      <start>31</start>
      <end>32</end>
      <status>unmodified</status>
      <modifiedWord/>
      <trackRevisions>false</trackRevisions>
    </reviewItem>
    <reviewItem>
      <errorID>0c07a505-d666-4b41-8a75-dc4b1f0b1322</errorID>
      <errorWord>)</errorWord>
      <group>L1_Format</group>
      <groupName>格式问题</groupName>
      <ability>L2_HalfPunc</ability>
      <abilityName>全半角检查</abilityName>
      <candidateList>
        <item>）</item>
      </candidateList>
      <explain>文本全半角错误。</explain>
      <paraID>66C9505E</paraID>
      <start>34</start>
      <end>35</end>
      <status>unmodified</status>
      <modifiedWord/>
      <trackRevisions>false</trackRevisions>
    </reviewItem>
    <reviewItem>
      <errorID>ad60727e-44b9-4fce-ab63-ecad28dcfe25</errorID>
      <errorWord>,</errorWord>
      <group>L1_Format</group>
      <groupName>格式问题</groupName>
      <ability>L2_HalfPunc</ability>
      <abilityName>全半角检查</abilityName>
      <candidateList>
        <item>，</item>
      </candidateList>
      <explain>文本全半角错误。</explain>
      <paraID>2F21A799</paraID>
      <start>8</start>
      <end>9</end>
      <status>unmodified</status>
      <modifiedWord/>
      <trackRevisions>false</trackRevisions>
    </reviewItem>
    <reviewItem>
      <errorID>4297aa30-1e6a-42f4-b688-79dbf8d32d3c</errorID>
      <errorWord>,</errorWord>
      <group>L1_Format</group>
      <groupName>格式问题</groupName>
      <ability>L2_HalfPunc</ability>
      <abilityName>全半角检查</abilityName>
      <candidateList>
        <item>，</item>
      </candidateList>
      <explain>文本全半角错误。</explain>
      <paraID>2F21A799</paraID>
      <start>34</start>
      <end>35</end>
      <status>unmodified</status>
      <modifiedWord/>
      <trackRevisions>false</trackRevisions>
    </reviewItem>
    <reviewItem>
      <errorID>edf93fc6-a624-4024-8f70-45eba86c9ef1</errorID>
      <errorWord>间</errorWord>
      <group>L1_Word</group>
      <groupName>字词问题</groupName>
      <ability>L2_Typo</ability>
      <abilityName>字词错误</abilityName>
      <candidateList>
        <item>间内</item>
      </candidateList>
      <explain/>
      <paraID>2F21A799</paraID>
      <start>47</start>
      <end>49</end>
      <status>modified</status>
      <modifiedWord>间内</modifiedWord>
      <trackRevisions>false</trackRevisions>
    </reviewItem>
    <reviewItem>
      <errorID>35d0d295-f534-47ee-a5ec-c83ba4df9575</errorID>
      <errorWord>(</errorWord>
      <group>L1_Format</group>
      <groupName>格式问题</groupName>
      <ability>L2_HalfPunc</ability>
      <abilityName>全半角检查</abilityName>
      <candidateList>
        <item>（</item>
      </candidateList>
      <explain>文本全半角错误。</explain>
      <paraID>527200FA</paraID>
      <start>33</start>
      <end>34</end>
      <status>unmodified</status>
      <modifiedWord/>
      <trackRevisions>false</trackRevisions>
    </reviewItem>
    <reviewItem>
      <errorID>aadef3af-fd60-4164-820e-31f21fc13acc</errorID>
      <errorWord>[2020]46号</errorWord>
      <group>L1_Knowledge</group>
      <groupName>知识性问题</groupName>
      <ability>L2_Knowledge</ability>
      <abilityName>其他知识</abilityName>
      <candidateList>
        <item>〔2020〕46号</item>
      </candidateList>
      <explain>发文字号格式错误。</explain>
      <paraID>527200FA</paraID>
      <start>36</start>
      <end>45</end>
      <status>unmodified</status>
      <modifiedWord/>
      <trackRevisions>false</trackRevisions>
    </reviewItem>
    <reviewItem>
      <errorID>7534175b-6463-483d-bda1-cbb2a0ce4ad7</errorID>
      <errorWord>)</errorWord>
      <group>L1_Format</group>
      <groupName>格式问题</groupName>
      <ability>L2_HalfPunc</ability>
      <abilityName>全半角检查</abilityName>
      <candidateList>
        <item>）</item>
      </candidateList>
      <explain>文本全半角错误。</explain>
      <paraID>527200FA</paraID>
      <start>45</start>
      <end>46</end>
      <status>unmodified</status>
      <modifiedWord/>
      <trackRevisions>false</trackRevisions>
    </reviewItem>
    <reviewItem>
      <errorID>b497aba1-37e4-44f2-9fae-f4f524cdbe4f</errorID>
      <errorWord>(</errorWord>
      <group>L1_Format</group>
      <groupName>格式问题</groupName>
      <ability>L2_HalfPunc</ability>
      <abilityName>全半角检查</abilityName>
      <candidateList>
        <item>（</item>
      </candidateList>
      <explain>文本全半角错误。</explain>
      <paraID>527200FA</paraID>
      <start>162</start>
      <end>163</end>
      <status>unmodified</status>
      <modifiedWord/>
      <trackRevisions>false</trackRevisions>
    </reviewItem>
    <reviewItem>
      <errorID>c62cd245-4533-478a-a76e-204fcc906b4a</errorID>
      <errorWord>[2011]300号</errorWord>
      <group>L1_Knowledge</group>
      <groupName>知识性问题</groupName>
      <ability>L2_Knowledge</ability>
      <abilityName>其他知识</abilityName>
      <candidateList>
        <item>〔2011〕300号</item>
      </candidateList>
      <explain>发文字号格式错误。</explain>
      <paraID>527200FA</paraID>
      <start>169</start>
      <end>179</end>
      <status>unmodified</status>
      <modifiedWord/>
      <trackRevisions>false</trackRevisions>
    </reviewItem>
    <reviewItem>
      <errorID>144ca516-11e5-472c-b14f-e74f68de88ed</errorID>
      <errorWord>)</errorWord>
      <group>L1_Format</group>
      <groupName>格式问题</groupName>
      <ability>L2_HalfPunc</ability>
      <abilityName>全半角检查</abilityName>
      <candidateList>
        <item>）</item>
      </candidateList>
      <explain>文本全半角错误。</explain>
      <paraID>527200FA</paraID>
      <start>179</start>
      <end>180</end>
      <status>unmodified</status>
      <modifiedWord/>
      <trackRevisions>false</trackRevisions>
    </reviewItem>
    <reviewItem>
      <errorID>99f95675-19a6-4e83-974f-69abab68d767</errorID>
      <errorWord>〔2017〕 141号</errorWord>
      <group>L1_Knowledge</group>
      <groupName>知识性问题</groupName>
      <ability>L2_Knowledge</ability>
      <abilityName>其他知识</abilityName>
      <candidateList>
        <item>〔2017〕141号</item>
      </candidateList>
      <explain>发文字号格式错误。</explain>
      <paraID>606ADAEE</paraID>
      <start>49</start>
      <end>60</end>
      <status>unmodified</status>
      <modifiedWord/>
      <trackRevisions>false</trackRevisions>
    </reviewItem>
    <reviewItem>
      <errorID>8d813ff7-5557-42db-9749-f44142882371</errorID>
      <errorWord>：）</errorWord>
      <group>L1_Punc</group>
      <groupName>标点问题</groupName>
      <ability>L2_Punc</ability>
      <abilityName>标点符号检查</abilityName>
      <candidateList>
        <item>）</item>
      </candidateList>
      <explain/>
      <paraID>29F23128</paraID>
      <start>16</start>
      <end>18</end>
      <status>unmodified</status>
      <modifiedWord/>
      <trackRevisions>false</trackRevisions>
    </reviewItem>
    <reviewItem>
      <errorID>5513a4aa-6761-41da-91f8-95e21c4e6820</errorID>
      <errorWord>(</errorWord>
      <group>L1_Format</group>
      <groupName>格式问题</groupName>
      <ability>L2_HalfPunc</ability>
      <abilityName>全半角检查</abilityName>
      <candidateList>
        <item>（</item>
      </candidateList>
      <explain>文本全半角错误。</explain>
      <paraID> BF9BB86</paraID>
      <start>2</start>
      <end>3</end>
      <status>unmodified</status>
      <modifiedWord/>
      <trackRevisions>false</trackRevisions>
    </reviewItem>
    <reviewItem>
      <errorID>4c755a14-1814-453b-b252-70e100ae85d3</errorID>
      <errorWord>)</errorWord>
      <group>L1_Format</group>
      <groupName>格式问题</groupName>
      <ability>L2_HalfPunc</ability>
      <abilityName>全半角检查</abilityName>
      <candidateList>
        <item>）</item>
      </candidateList>
      <explain>文本全半角错误。</explain>
      <paraID> BF9BB86</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DB061B6-0D32-488E-B369-3AFE86D7E88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徐迎平</cp:lastModifiedBy>
  <cp:revision>16</cp:revision>
  <dcterms:created xsi:type="dcterms:W3CDTF">2023-03-16T02:16:00Z</dcterms:created>
  <dcterms:modified xsi:type="dcterms:W3CDTF">2025-12-18T07:30:23Z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eyJoZGlkIjoiODM5YTE2MWYxNTk2OGIwMDNiMDA4OGQ4OGU4YzllZjYiLCJ1c2VySWQiOiIxMDc4NjU3NjcxIn0=</vt:lpwstr>
  </property>
  <property fmtid="{D5CDD505-2E9C-101B-9397-08002B2CF9AE}" pid="3" name="KSOProductBuildVer">
    <vt:lpwstr>2052-12.1.0.24034</vt:lpwstr>
  </property>
  <property fmtid="{D5CDD505-2E9C-101B-9397-08002B2CF9AE}" pid="4" name="ICV">
    <vt:lpwstr>2E497ABC5B7842DAB6BCC3755ADC4A8B_13</vt:lpwstr>
  </property>
</Properties>
</file>